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8B" w:rsidRPr="00461807" w:rsidRDefault="006F343D" w:rsidP="00FD3920">
      <w:pPr>
        <w:tabs>
          <w:tab w:val="left" w:pos="360"/>
          <w:tab w:val="left" w:pos="720"/>
        </w:tabs>
        <w:suppressAutoHyphens/>
        <w:spacing w:line="276" w:lineRule="auto"/>
        <w:jc w:val="center"/>
        <w:rPr>
          <w:rFonts w:ascii="Arial" w:eastAsia="MS Mincho" w:hAnsi="Arial" w:cs="Arial"/>
          <w:b/>
          <w:bCs/>
          <w:color w:val="FF0000"/>
          <w:sz w:val="28"/>
          <w:szCs w:val="20"/>
        </w:rPr>
      </w:pPr>
      <w:r>
        <w:rPr>
          <w:rFonts w:ascii="Arial" w:hAnsi="Arial" w:cs="Arial"/>
          <w:b/>
          <w:bCs/>
          <w:color w:val="003CA3"/>
          <w:sz w:val="28"/>
          <w:szCs w:val="28"/>
        </w:rPr>
        <w:t>Typical Specification</w:t>
      </w:r>
    </w:p>
    <w:p w:rsidR="00CD3B8B" w:rsidRPr="00461807" w:rsidRDefault="00CD3B8B" w:rsidP="00FD3920">
      <w:pPr>
        <w:tabs>
          <w:tab w:val="left" w:pos="360"/>
          <w:tab w:val="left" w:pos="720"/>
        </w:tabs>
        <w:suppressAutoHyphens/>
        <w:spacing w:line="276" w:lineRule="auto"/>
        <w:rPr>
          <w:rFonts w:ascii="Arial" w:eastAsia="MS Mincho" w:hAnsi="Arial" w:cs="Arial"/>
          <w:b/>
          <w:bCs/>
          <w:color w:val="FF0000"/>
          <w:sz w:val="28"/>
          <w:szCs w:val="20"/>
        </w:rPr>
      </w:pPr>
    </w:p>
    <w:p w:rsidR="00CD3B8B" w:rsidRPr="00461807" w:rsidRDefault="002E16FD" w:rsidP="00FD3920">
      <w:pPr>
        <w:tabs>
          <w:tab w:val="left" w:pos="360"/>
          <w:tab w:val="left" w:pos="720"/>
        </w:tabs>
        <w:suppressAutoHyphens/>
        <w:spacing w:line="276" w:lineRule="auto"/>
        <w:jc w:val="center"/>
        <w:rPr>
          <w:rFonts w:ascii="Arial" w:eastAsia="MS Mincho" w:hAnsi="Arial" w:cs="Arial"/>
          <w:b/>
          <w:bCs/>
          <w:sz w:val="28"/>
          <w:szCs w:val="20"/>
        </w:rPr>
      </w:pPr>
      <w:r>
        <w:rPr>
          <w:rFonts w:ascii="Arial" w:eastAsia="MS Mincho" w:hAnsi="Arial" w:cs="Arial"/>
          <w:b/>
          <w:bCs/>
          <w:sz w:val="28"/>
          <w:szCs w:val="20"/>
        </w:rPr>
        <w:t>Single</w:t>
      </w:r>
      <w:r w:rsidR="00461807" w:rsidRPr="00461807">
        <w:rPr>
          <w:rFonts w:ascii="Arial" w:eastAsia="MS Mincho" w:hAnsi="Arial" w:cs="Arial"/>
          <w:b/>
          <w:bCs/>
          <w:sz w:val="28"/>
          <w:szCs w:val="20"/>
        </w:rPr>
        <w:t>-</w:t>
      </w:r>
      <w:r w:rsidR="00CD3B8B" w:rsidRPr="00461807">
        <w:rPr>
          <w:rFonts w:ascii="Arial" w:eastAsia="MS Mincho" w:hAnsi="Arial" w:cs="Arial"/>
          <w:b/>
          <w:bCs/>
          <w:sz w:val="28"/>
          <w:szCs w:val="20"/>
        </w:rPr>
        <w:t xml:space="preserve">Phase </w:t>
      </w:r>
      <w:r w:rsidR="0044621C">
        <w:rPr>
          <w:rFonts w:ascii="Arial" w:eastAsia="MS Mincho" w:hAnsi="Arial" w:cs="Arial"/>
          <w:b/>
          <w:bCs/>
          <w:sz w:val="28"/>
          <w:szCs w:val="20"/>
        </w:rPr>
        <w:t>Two-way</w:t>
      </w:r>
      <w:r w:rsidR="00461807" w:rsidRPr="00461807">
        <w:rPr>
          <w:rFonts w:ascii="Arial" w:eastAsia="MS Mincho" w:hAnsi="Arial" w:cs="Arial"/>
          <w:b/>
          <w:bCs/>
          <w:sz w:val="28"/>
          <w:szCs w:val="20"/>
        </w:rPr>
        <w:t xml:space="preserve"> Solid Dielectric</w:t>
      </w:r>
      <w:r w:rsidR="00B17A59" w:rsidRPr="00461807">
        <w:rPr>
          <w:rFonts w:ascii="Arial" w:eastAsia="MS Mincho" w:hAnsi="Arial" w:cs="Arial"/>
          <w:b/>
          <w:bCs/>
          <w:sz w:val="28"/>
          <w:szCs w:val="20"/>
        </w:rPr>
        <w:t xml:space="preserve"> </w:t>
      </w:r>
      <w:r w:rsidR="004636B8">
        <w:rPr>
          <w:rFonts w:ascii="Arial" w:eastAsia="MS Mincho" w:hAnsi="Arial" w:cs="Arial"/>
          <w:b/>
          <w:bCs/>
          <w:sz w:val="28"/>
          <w:szCs w:val="20"/>
        </w:rPr>
        <w:t>Load Break Switch</w:t>
      </w:r>
      <w:r w:rsidR="00EF3088">
        <w:rPr>
          <w:rFonts w:ascii="Arial" w:eastAsia="MS Mincho" w:hAnsi="Arial" w:cs="Arial"/>
          <w:b/>
          <w:bCs/>
          <w:sz w:val="28"/>
          <w:szCs w:val="20"/>
        </w:rPr>
        <w:t xml:space="preserve"> with Visible Break</w:t>
      </w:r>
    </w:p>
    <w:p w:rsidR="00461807" w:rsidRPr="00FD3920" w:rsidRDefault="00461807" w:rsidP="00FD3920">
      <w:pPr>
        <w:tabs>
          <w:tab w:val="left" w:pos="360"/>
          <w:tab w:val="left" w:pos="720"/>
        </w:tabs>
        <w:suppressAutoHyphens/>
        <w:spacing w:line="276" w:lineRule="auto"/>
        <w:jc w:val="center"/>
        <w:rPr>
          <w:rFonts w:ascii="Arial" w:eastAsia="MS Mincho" w:hAnsi="Arial" w:cs="Arial"/>
          <w:b/>
          <w:bCs/>
          <w:sz w:val="16"/>
          <w:szCs w:val="16"/>
        </w:rPr>
      </w:pPr>
    </w:p>
    <w:p w:rsidR="00CD3B8B" w:rsidRDefault="00CD3B8B" w:rsidP="00FD3920">
      <w:pPr>
        <w:spacing w:line="276" w:lineRule="auto"/>
        <w:contextualSpacing/>
        <w:rPr>
          <w:rFonts w:ascii="Arial" w:hAnsi="Arial" w:cs="Arial"/>
          <w:b/>
        </w:rPr>
      </w:pPr>
      <w:r w:rsidRPr="00461807">
        <w:rPr>
          <w:rFonts w:ascii="Arial" w:hAnsi="Arial" w:cs="Arial"/>
          <w:b/>
        </w:rPr>
        <w:t>Part 1-GENERAL</w:t>
      </w:r>
    </w:p>
    <w:p w:rsidR="00EF3088" w:rsidRPr="00461807" w:rsidRDefault="00EF3088" w:rsidP="00FD3920">
      <w:pPr>
        <w:spacing w:line="276" w:lineRule="auto"/>
        <w:contextualSpacing/>
        <w:rPr>
          <w:rFonts w:ascii="Arial" w:hAnsi="Arial" w:cs="Arial"/>
        </w:rPr>
      </w:pPr>
    </w:p>
    <w:p w:rsidR="00A76322" w:rsidRPr="00FD3920" w:rsidRDefault="00CD3B8B" w:rsidP="00FD3920">
      <w:pPr>
        <w:pStyle w:val="ColorfulList-Accent11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FD3920">
        <w:rPr>
          <w:rFonts w:ascii="Arial" w:hAnsi="Arial" w:cs="Arial"/>
          <w:b/>
          <w:sz w:val="20"/>
          <w:szCs w:val="20"/>
        </w:rPr>
        <w:t xml:space="preserve"> DESCRIPTION</w:t>
      </w:r>
    </w:p>
    <w:p w:rsidR="00A76322" w:rsidRDefault="00A76322" w:rsidP="00FD3920">
      <w:pPr>
        <w:pStyle w:val="ColorfulList-Accent11"/>
        <w:spacing w:after="200" w:line="276" w:lineRule="auto"/>
        <w:ind w:left="360"/>
        <w:rPr>
          <w:rFonts w:ascii="Arial" w:hAnsi="Arial" w:cs="Arial"/>
          <w:sz w:val="20"/>
          <w:szCs w:val="20"/>
        </w:rPr>
      </w:pPr>
    </w:p>
    <w:p w:rsidR="00EF3088" w:rsidRPr="00A76322" w:rsidRDefault="00EF3088" w:rsidP="00FD3920">
      <w:pPr>
        <w:pStyle w:val="ColorfulList-Accent11"/>
        <w:spacing w:after="200" w:line="276" w:lineRule="auto"/>
        <w:ind w:left="0"/>
        <w:rPr>
          <w:rFonts w:ascii="Arial" w:hAnsi="Arial" w:cs="Arial"/>
          <w:sz w:val="20"/>
          <w:szCs w:val="20"/>
        </w:rPr>
      </w:pPr>
      <w:r w:rsidRPr="00A76322">
        <w:rPr>
          <w:rFonts w:ascii="Arial" w:hAnsi="Arial" w:cs="Arial"/>
          <w:sz w:val="20"/>
          <w:szCs w:val="20"/>
        </w:rPr>
        <w:t xml:space="preserve">The switch shall consist of </w:t>
      </w:r>
      <w:r w:rsidR="00A00457">
        <w:rPr>
          <w:rFonts w:ascii="Arial" w:hAnsi="Arial" w:cs="Arial"/>
          <w:sz w:val="20"/>
          <w:szCs w:val="20"/>
        </w:rPr>
        <w:t xml:space="preserve">a </w:t>
      </w:r>
      <w:r w:rsidRPr="00A76322">
        <w:rPr>
          <w:rFonts w:ascii="Arial" w:hAnsi="Arial" w:cs="Arial"/>
          <w:sz w:val="20"/>
          <w:szCs w:val="20"/>
        </w:rPr>
        <w:t xml:space="preserve">solid dielectric insulated manually operated </w:t>
      </w:r>
      <w:r w:rsidR="004636B8">
        <w:rPr>
          <w:rFonts w:ascii="Arial" w:hAnsi="Arial" w:cs="Arial"/>
          <w:sz w:val="20"/>
          <w:szCs w:val="20"/>
        </w:rPr>
        <w:t>loadbreak switch</w:t>
      </w:r>
      <w:r w:rsidRPr="00A76322">
        <w:rPr>
          <w:rFonts w:ascii="Arial" w:hAnsi="Arial" w:cs="Arial"/>
          <w:sz w:val="20"/>
          <w:szCs w:val="20"/>
        </w:rPr>
        <w:t xml:space="preserve">.  The switch shall include a blade type switch incorporated within the solid dielectric module to provide a visible </w:t>
      </w:r>
      <w:r w:rsidR="00A00457">
        <w:rPr>
          <w:rFonts w:ascii="Arial" w:hAnsi="Arial" w:cs="Arial"/>
          <w:sz w:val="20"/>
          <w:szCs w:val="20"/>
        </w:rPr>
        <w:t xml:space="preserve">break </w:t>
      </w:r>
      <w:r w:rsidRPr="00A76322">
        <w:rPr>
          <w:rFonts w:ascii="Arial" w:hAnsi="Arial" w:cs="Arial"/>
          <w:sz w:val="20"/>
          <w:szCs w:val="20"/>
        </w:rPr>
        <w:t>of the circuit.</w:t>
      </w:r>
    </w:p>
    <w:p w:rsidR="00F31D34" w:rsidRPr="00461807" w:rsidRDefault="00F31D34" w:rsidP="00FD3920">
      <w:pPr>
        <w:pStyle w:val="ColorfulList-Accent11"/>
        <w:spacing w:after="200" w:line="276" w:lineRule="auto"/>
        <w:ind w:left="360"/>
        <w:rPr>
          <w:rFonts w:ascii="Arial" w:hAnsi="Arial" w:cs="Arial"/>
          <w:sz w:val="20"/>
          <w:szCs w:val="20"/>
        </w:rPr>
      </w:pPr>
    </w:p>
    <w:p w:rsidR="00774BFB" w:rsidRPr="00461807" w:rsidRDefault="00774BFB" w:rsidP="00FD3920">
      <w:pPr>
        <w:pStyle w:val="ColorfulList-Accent11"/>
        <w:tabs>
          <w:tab w:val="left" w:pos="4080"/>
        </w:tabs>
        <w:spacing w:line="276" w:lineRule="auto"/>
        <w:ind w:left="1080"/>
        <w:rPr>
          <w:rFonts w:ascii="Arial" w:hAnsi="Arial" w:cs="Arial"/>
          <w:sz w:val="20"/>
          <w:szCs w:val="20"/>
        </w:rPr>
      </w:pPr>
    </w:p>
    <w:p w:rsidR="00CD3B8B" w:rsidRPr="00FD3920" w:rsidRDefault="00CD3B8B" w:rsidP="00FD3920">
      <w:pPr>
        <w:pStyle w:val="ColorfulList-Accent11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FD3920">
        <w:rPr>
          <w:rFonts w:ascii="Arial" w:hAnsi="Arial" w:cs="Arial"/>
          <w:b/>
          <w:sz w:val="20"/>
          <w:szCs w:val="20"/>
        </w:rPr>
        <w:t xml:space="preserve"> QUALITY ASSURANCE</w:t>
      </w:r>
    </w:p>
    <w:p w:rsidR="00EF3088" w:rsidRPr="00461807" w:rsidRDefault="00EF3088" w:rsidP="00FD3920">
      <w:pPr>
        <w:pStyle w:val="ColorfulList-Accent11"/>
        <w:spacing w:after="200" w:line="276" w:lineRule="auto"/>
        <w:ind w:left="360"/>
        <w:rPr>
          <w:rFonts w:ascii="Arial" w:hAnsi="Arial" w:cs="Arial"/>
          <w:sz w:val="20"/>
          <w:szCs w:val="20"/>
        </w:rPr>
      </w:pPr>
    </w:p>
    <w:p w:rsidR="00CD3B8B" w:rsidRPr="00461807" w:rsidRDefault="00740C7C" w:rsidP="00FD3920">
      <w:pPr>
        <w:pStyle w:val="ColorfulList-Accent11"/>
        <w:numPr>
          <w:ilvl w:val="0"/>
          <w:numId w:val="5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>Manufacturer Qualifications:  The chosen ma</w:t>
      </w:r>
      <w:r w:rsidR="00461807" w:rsidRPr="00461807">
        <w:rPr>
          <w:rFonts w:ascii="Arial" w:hAnsi="Arial" w:cs="Arial"/>
          <w:sz w:val="20"/>
          <w:szCs w:val="20"/>
        </w:rPr>
        <w:t>nufacturer shall have at least 1</w:t>
      </w:r>
      <w:r w:rsidRPr="00461807">
        <w:rPr>
          <w:rFonts w:ascii="Arial" w:hAnsi="Arial" w:cs="Arial"/>
          <w:sz w:val="20"/>
          <w:szCs w:val="20"/>
        </w:rPr>
        <w:t xml:space="preserve">0 years experience in manufacturing </w:t>
      </w:r>
      <w:r w:rsidR="00461807" w:rsidRPr="00461807">
        <w:rPr>
          <w:rFonts w:ascii="Arial" w:hAnsi="Arial" w:cs="Arial"/>
          <w:sz w:val="20"/>
          <w:szCs w:val="20"/>
        </w:rPr>
        <w:t>solid dielectric</w:t>
      </w:r>
      <w:r w:rsidRPr="00461807">
        <w:rPr>
          <w:rFonts w:ascii="Arial" w:hAnsi="Arial" w:cs="Arial"/>
          <w:sz w:val="20"/>
          <w:szCs w:val="20"/>
        </w:rPr>
        <w:t xml:space="preserve"> insulated medium voltage switchgear. The manufacturer shall be completely and solely responsible for the performance of the fault interrupter as rated. </w:t>
      </w:r>
      <w:r w:rsidR="00CD3B8B" w:rsidRPr="00461807">
        <w:rPr>
          <w:rFonts w:ascii="Arial" w:hAnsi="Arial" w:cs="Arial"/>
          <w:sz w:val="20"/>
          <w:szCs w:val="20"/>
        </w:rPr>
        <w:t xml:space="preserve"> </w:t>
      </w:r>
      <w:r w:rsidR="00CD3B8B" w:rsidRPr="00461807">
        <w:rPr>
          <w:rFonts w:ascii="Arial" w:hAnsi="Arial" w:cs="Arial"/>
          <w:sz w:val="20"/>
          <w:szCs w:val="20"/>
        </w:rPr>
        <w:tab/>
      </w:r>
    </w:p>
    <w:p w:rsidR="00740C7C" w:rsidRPr="00461807" w:rsidRDefault="00740C7C" w:rsidP="00FD3920">
      <w:pPr>
        <w:pStyle w:val="ColorfulList-Accent11"/>
        <w:spacing w:line="276" w:lineRule="auto"/>
        <w:rPr>
          <w:rFonts w:ascii="Arial" w:hAnsi="Arial" w:cs="Arial"/>
          <w:sz w:val="20"/>
          <w:szCs w:val="20"/>
        </w:rPr>
      </w:pPr>
    </w:p>
    <w:p w:rsidR="00740C7C" w:rsidRPr="00461807" w:rsidRDefault="00740C7C" w:rsidP="00FD3920">
      <w:pPr>
        <w:pStyle w:val="ColorfulList-Accent11"/>
        <w:numPr>
          <w:ilvl w:val="0"/>
          <w:numId w:val="5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 xml:space="preserve">The manufacturer shall furnish certification of ratings of the fault interrupter upon request. </w:t>
      </w:r>
    </w:p>
    <w:p w:rsidR="00740C7C" w:rsidRPr="00461807" w:rsidRDefault="00740C7C" w:rsidP="00FD3920">
      <w:pPr>
        <w:pStyle w:val="ColorfulList-Accent11"/>
        <w:spacing w:line="276" w:lineRule="auto"/>
        <w:rPr>
          <w:rFonts w:ascii="Arial" w:hAnsi="Arial" w:cs="Arial"/>
          <w:sz w:val="20"/>
          <w:szCs w:val="20"/>
        </w:rPr>
      </w:pPr>
    </w:p>
    <w:p w:rsidR="006D6545" w:rsidRDefault="00740C7C" w:rsidP="00FD3920">
      <w:pPr>
        <w:pStyle w:val="BodyTextIndent"/>
        <w:numPr>
          <w:ilvl w:val="0"/>
          <w:numId w:val="5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>The switch shall comply with requirements of the latest revision of applicable industry standards, including:</w:t>
      </w:r>
    </w:p>
    <w:p w:rsidR="006D6545" w:rsidRDefault="006D6545" w:rsidP="00FD3920">
      <w:pPr>
        <w:pStyle w:val="BodyTextIndent"/>
        <w:spacing w:after="0"/>
        <w:ind w:left="720"/>
        <w:rPr>
          <w:rFonts w:ascii="Arial" w:hAnsi="Arial" w:cs="Arial"/>
          <w:sz w:val="20"/>
          <w:szCs w:val="20"/>
        </w:rPr>
      </w:pPr>
    </w:p>
    <w:p w:rsidR="00740C7C" w:rsidRPr="006D6545" w:rsidRDefault="004636B8" w:rsidP="00807646">
      <w:pPr>
        <w:pStyle w:val="BodyTextIndent"/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IEEE C37.74</w:t>
      </w:r>
      <w:r w:rsidR="00740C7C" w:rsidRPr="006D6545">
        <w:rPr>
          <w:rFonts w:ascii="Arial" w:hAnsi="Arial" w:cs="Arial"/>
          <w:sz w:val="20"/>
          <w:szCs w:val="20"/>
        </w:rPr>
        <w:t>, ANSI/IEEE 386</w:t>
      </w:r>
      <w:r w:rsidR="006E0991">
        <w:rPr>
          <w:rFonts w:ascii="Arial" w:hAnsi="Arial" w:cs="Arial"/>
          <w:sz w:val="20"/>
          <w:szCs w:val="20"/>
        </w:rPr>
        <w:t>, IEC60529</w:t>
      </w:r>
      <w:r w:rsidR="00490A11">
        <w:rPr>
          <w:rFonts w:ascii="Arial" w:hAnsi="Arial" w:cs="Arial"/>
          <w:sz w:val="20"/>
          <w:szCs w:val="20"/>
        </w:rPr>
        <w:t>, IEEE 592</w:t>
      </w:r>
    </w:p>
    <w:p w:rsidR="00740C7C" w:rsidRPr="00461807" w:rsidRDefault="00740C7C" w:rsidP="00FD3920">
      <w:pPr>
        <w:pStyle w:val="BodyTextIndent"/>
        <w:spacing w:after="0"/>
        <w:ind w:left="72"/>
        <w:rPr>
          <w:rFonts w:ascii="Arial" w:hAnsi="Arial" w:cs="Arial"/>
          <w:sz w:val="20"/>
          <w:szCs w:val="20"/>
        </w:rPr>
      </w:pPr>
    </w:p>
    <w:p w:rsidR="006D6545" w:rsidRDefault="006D6545" w:rsidP="00FD3920">
      <w:pPr>
        <w:pStyle w:val="ColorfulList-Accent11"/>
        <w:numPr>
          <w:ilvl w:val="0"/>
          <w:numId w:val="5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switch shall be tested to IEC 60529 for submersibilty.  The </w:t>
      </w:r>
      <w:r w:rsidR="00CD0ACE">
        <w:rPr>
          <w:rFonts w:ascii="Arial" w:hAnsi="Arial" w:cs="Arial"/>
          <w:sz w:val="20"/>
          <w:szCs w:val="20"/>
        </w:rPr>
        <w:t>switch shall be rated IP68 for 20 days with a 2</w:t>
      </w:r>
      <w:r>
        <w:rPr>
          <w:rFonts w:ascii="Arial" w:hAnsi="Arial" w:cs="Arial"/>
          <w:sz w:val="20"/>
          <w:szCs w:val="20"/>
        </w:rPr>
        <w:t>0 foot head of water.</w:t>
      </w:r>
    </w:p>
    <w:p w:rsidR="006D6545" w:rsidRDefault="006D6545" w:rsidP="00FD3920">
      <w:pPr>
        <w:pStyle w:val="ColorfulList-Accent11"/>
        <w:spacing w:line="276" w:lineRule="auto"/>
        <w:rPr>
          <w:rFonts w:ascii="Arial" w:hAnsi="Arial" w:cs="Arial"/>
          <w:sz w:val="20"/>
          <w:szCs w:val="20"/>
        </w:rPr>
      </w:pPr>
    </w:p>
    <w:p w:rsidR="00CD3B8B" w:rsidRDefault="00740C7C" w:rsidP="00FD3920">
      <w:pPr>
        <w:pStyle w:val="ColorfulList-Accent11"/>
        <w:numPr>
          <w:ilvl w:val="0"/>
          <w:numId w:val="5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 xml:space="preserve">The switch manufacturer shall be </w:t>
      </w:r>
      <w:r w:rsidR="00D634F1" w:rsidRPr="00A400DB">
        <w:rPr>
          <w:rFonts w:ascii="Arial" w:hAnsi="Arial" w:cs="Arial"/>
          <w:bCs/>
          <w:sz w:val="20"/>
          <w:szCs w:val="20"/>
        </w:rPr>
        <w:t>ISO 9001 and 14001</w:t>
      </w:r>
      <w:r w:rsidR="00D634F1">
        <w:rPr>
          <w:rFonts w:ascii="Arial" w:hAnsi="Arial" w:cs="Arial"/>
          <w:bCs/>
          <w:sz w:val="20"/>
          <w:szCs w:val="20"/>
        </w:rPr>
        <w:t xml:space="preserve"> </w:t>
      </w:r>
      <w:r w:rsidR="00D634F1" w:rsidRPr="00A400DB">
        <w:rPr>
          <w:rFonts w:ascii="Arial" w:hAnsi="Arial" w:cs="Arial"/>
          <w:bCs/>
          <w:sz w:val="20"/>
          <w:szCs w:val="20"/>
        </w:rPr>
        <w:t>certified</w:t>
      </w:r>
      <w:r w:rsidR="00D634F1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461807">
        <w:rPr>
          <w:rFonts w:ascii="Arial" w:hAnsi="Arial" w:cs="Arial"/>
          <w:sz w:val="20"/>
          <w:szCs w:val="20"/>
        </w:rPr>
        <w:t xml:space="preserve"> </w:t>
      </w:r>
    </w:p>
    <w:p w:rsidR="00290BEB" w:rsidRDefault="00290BEB" w:rsidP="00290BEB">
      <w:pPr>
        <w:pStyle w:val="ColorfulList-Accent11"/>
        <w:rPr>
          <w:rFonts w:ascii="Arial" w:hAnsi="Arial" w:cs="Arial"/>
          <w:sz w:val="20"/>
          <w:szCs w:val="20"/>
        </w:rPr>
      </w:pPr>
    </w:p>
    <w:p w:rsidR="00290BEB" w:rsidRPr="00461807" w:rsidRDefault="00290BEB" w:rsidP="00FD3920">
      <w:pPr>
        <w:pStyle w:val="ColorfulList-Accent11"/>
        <w:numPr>
          <w:ilvl w:val="0"/>
          <w:numId w:val="5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switch shall be RUS approved</w:t>
      </w:r>
    </w:p>
    <w:p w:rsidR="00774BFB" w:rsidRDefault="00774BFB" w:rsidP="00FD3920">
      <w:pPr>
        <w:pStyle w:val="ColorfulList-Accent11"/>
        <w:spacing w:line="276" w:lineRule="auto"/>
        <w:ind w:left="1080"/>
        <w:rPr>
          <w:rFonts w:ascii="Arial" w:hAnsi="Arial" w:cs="Arial"/>
          <w:sz w:val="20"/>
          <w:szCs w:val="20"/>
        </w:rPr>
      </w:pPr>
    </w:p>
    <w:p w:rsidR="00EF3088" w:rsidRPr="00461807" w:rsidRDefault="00EF3088" w:rsidP="00FD3920">
      <w:pPr>
        <w:pStyle w:val="ColorfulList-Accent11"/>
        <w:spacing w:line="276" w:lineRule="auto"/>
        <w:ind w:left="1080"/>
        <w:rPr>
          <w:rFonts w:ascii="Arial" w:hAnsi="Arial" w:cs="Arial"/>
          <w:sz w:val="20"/>
          <w:szCs w:val="20"/>
        </w:rPr>
      </w:pPr>
    </w:p>
    <w:p w:rsidR="00CD3B8B" w:rsidRPr="00FD3920" w:rsidRDefault="00CD3B8B" w:rsidP="00FD3920">
      <w:pPr>
        <w:pStyle w:val="ColorfulList-Accent11"/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FD3920">
        <w:rPr>
          <w:rFonts w:ascii="Arial" w:hAnsi="Arial" w:cs="Arial"/>
          <w:b/>
          <w:sz w:val="20"/>
          <w:szCs w:val="20"/>
        </w:rPr>
        <w:t xml:space="preserve"> DELIVERY, STORAGE, AND HANDLING</w:t>
      </w:r>
    </w:p>
    <w:p w:rsidR="00EF3088" w:rsidRPr="00461807" w:rsidRDefault="00EF3088" w:rsidP="00FD3920">
      <w:pPr>
        <w:pStyle w:val="ColorfulList-Accent11"/>
        <w:spacing w:after="200" w:line="276" w:lineRule="auto"/>
        <w:ind w:left="360"/>
        <w:rPr>
          <w:rFonts w:ascii="Arial" w:hAnsi="Arial" w:cs="Arial"/>
          <w:sz w:val="20"/>
          <w:szCs w:val="20"/>
        </w:rPr>
      </w:pPr>
    </w:p>
    <w:p w:rsidR="00CD3B8B" w:rsidRPr="00461807" w:rsidRDefault="00A00457" w:rsidP="00FD3920">
      <w:pPr>
        <w:pStyle w:val="ColorfulList-Accent11"/>
        <w:numPr>
          <w:ilvl w:val="0"/>
          <w:numId w:val="4"/>
        </w:numPr>
        <w:spacing w:after="200"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776AD1" w:rsidRPr="00461807">
        <w:rPr>
          <w:rFonts w:ascii="Arial" w:hAnsi="Arial" w:cs="Arial"/>
          <w:sz w:val="20"/>
          <w:szCs w:val="20"/>
        </w:rPr>
        <w:t xml:space="preserve">fault interrupter shall be shipped preassembled at the factory. No field assembly shall be required. </w:t>
      </w:r>
    </w:p>
    <w:p w:rsidR="00776AD1" w:rsidRPr="00461807" w:rsidRDefault="00776AD1" w:rsidP="00FD3920">
      <w:pPr>
        <w:pStyle w:val="ColorfulList-Accent11"/>
        <w:spacing w:after="200" w:line="276" w:lineRule="auto"/>
        <w:rPr>
          <w:rFonts w:ascii="Arial" w:hAnsi="Arial" w:cs="Arial"/>
          <w:sz w:val="20"/>
          <w:szCs w:val="20"/>
        </w:rPr>
      </w:pPr>
    </w:p>
    <w:p w:rsidR="00CD3B8B" w:rsidRPr="00461807" w:rsidRDefault="00776AD1" w:rsidP="00FD3920">
      <w:pPr>
        <w:pStyle w:val="ColorfulList-Accent11"/>
        <w:numPr>
          <w:ilvl w:val="0"/>
          <w:numId w:val="4"/>
        </w:numPr>
        <w:spacing w:after="200" w:line="276" w:lineRule="auto"/>
        <w:ind w:left="720"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 xml:space="preserve">The contractor, if applicable, shall handle, transfer and move the switches in accordance with manufacturer’s recommendations. </w:t>
      </w:r>
      <w:r w:rsidR="00CD3B8B" w:rsidRPr="00461807">
        <w:rPr>
          <w:rFonts w:ascii="Arial" w:hAnsi="Arial" w:cs="Arial"/>
          <w:sz w:val="20"/>
          <w:szCs w:val="20"/>
        </w:rPr>
        <w:t xml:space="preserve"> </w:t>
      </w:r>
    </w:p>
    <w:p w:rsidR="00EF3088" w:rsidRDefault="00EF3088" w:rsidP="00FD3920">
      <w:pPr>
        <w:spacing w:line="276" w:lineRule="auto"/>
        <w:contextualSpacing/>
        <w:rPr>
          <w:rFonts w:ascii="Arial" w:hAnsi="Arial" w:cs="Arial"/>
          <w:b/>
        </w:rPr>
      </w:pPr>
    </w:p>
    <w:p w:rsidR="00CD3B8B" w:rsidRPr="00461807" w:rsidRDefault="00CD3B8B" w:rsidP="00FD3920">
      <w:pPr>
        <w:spacing w:line="276" w:lineRule="auto"/>
        <w:contextualSpacing/>
        <w:rPr>
          <w:rFonts w:ascii="Arial" w:hAnsi="Arial" w:cs="Arial"/>
          <w:b/>
        </w:rPr>
      </w:pPr>
      <w:r w:rsidRPr="00461807">
        <w:rPr>
          <w:rFonts w:ascii="Arial" w:hAnsi="Arial" w:cs="Arial"/>
          <w:b/>
        </w:rPr>
        <w:t>PART 2-PRODUCTS</w:t>
      </w:r>
    </w:p>
    <w:p w:rsidR="00CD3B8B" w:rsidRPr="00461807" w:rsidRDefault="00CD3B8B" w:rsidP="00FD3920">
      <w:pPr>
        <w:spacing w:line="276" w:lineRule="auto"/>
        <w:contextualSpacing/>
        <w:rPr>
          <w:rFonts w:ascii="Arial" w:hAnsi="Arial" w:cs="Arial"/>
          <w:b/>
        </w:rPr>
      </w:pPr>
    </w:p>
    <w:p w:rsidR="00CD3B8B" w:rsidRPr="00FD3920" w:rsidRDefault="00461807" w:rsidP="00FD3920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FD3920">
        <w:rPr>
          <w:rFonts w:ascii="Arial" w:hAnsi="Arial" w:cs="Arial"/>
          <w:b/>
          <w:sz w:val="20"/>
          <w:szCs w:val="20"/>
        </w:rPr>
        <w:t>2.1 SWITCH</w:t>
      </w:r>
      <w:r w:rsidR="00C26A91" w:rsidRPr="00FD3920">
        <w:rPr>
          <w:rFonts w:ascii="Arial" w:hAnsi="Arial" w:cs="Arial"/>
          <w:b/>
          <w:sz w:val="20"/>
          <w:szCs w:val="20"/>
        </w:rPr>
        <w:t xml:space="preserve"> </w:t>
      </w:r>
      <w:r w:rsidR="00CD3B8B" w:rsidRPr="00FD3920">
        <w:rPr>
          <w:rFonts w:ascii="Arial" w:hAnsi="Arial" w:cs="Arial"/>
          <w:b/>
          <w:sz w:val="20"/>
          <w:szCs w:val="20"/>
        </w:rPr>
        <w:t>CONFIGURATION</w:t>
      </w:r>
    </w:p>
    <w:p w:rsidR="00EF3088" w:rsidRPr="00461807" w:rsidRDefault="00EF3088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CD3B8B" w:rsidRPr="00461807" w:rsidRDefault="00A00457" w:rsidP="00FD3920">
      <w:pPr>
        <w:pStyle w:val="BodyText2"/>
        <w:numPr>
          <w:ilvl w:val="0"/>
          <w:numId w:val="9"/>
        </w:numPr>
        <w:spacing w:line="276" w:lineRule="auto"/>
        <w:ind w:left="720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4636B8">
        <w:rPr>
          <w:rFonts w:cs="Arial"/>
          <w:sz w:val="20"/>
        </w:rPr>
        <w:t>switch</w:t>
      </w:r>
      <w:r>
        <w:rPr>
          <w:rFonts w:cs="Arial"/>
          <w:sz w:val="20"/>
        </w:rPr>
        <w:t xml:space="preserve"> shall be a two way device</w:t>
      </w:r>
    </w:p>
    <w:p w:rsidR="0093118A" w:rsidRPr="00461807" w:rsidRDefault="0093118A" w:rsidP="00FD3920">
      <w:pPr>
        <w:pStyle w:val="BodyText2"/>
        <w:spacing w:line="276" w:lineRule="auto"/>
        <w:ind w:left="720"/>
        <w:rPr>
          <w:rFonts w:cs="Arial"/>
          <w:sz w:val="20"/>
        </w:rPr>
      </w:pPr>
    </w:p>
    <w:p w:rsidR="00CD3B8B" w:rsidRDefault="00A00457" w:rsidP="00FD3920">
      <w:pPr>
        <w:pStyle w:val="BodyText2"/>
        <w:numPr>
          <w:ilvl w:val="0"/>
          <w:numId w:val="9"/>
        </w:numPr>
        <w:spacing w:line="276" w:lineRule="auto"/>
        <w:ind w:left="720"/>
        <w:rPr>
          <w:rFonts w:cs="Arial"/>
          <w:sz w:val="20"/>
        </w:rPr>
      </w:pPr>
      <w:r>
        <w:rPr>
          <w:rFonts w:cs="Arial"/>
          <w:sz w:val="20"/>
        </w:rPr>
        <w:t>The</w:t>
      </w:r>
      <w:r w:rsidR="004636B8">
        <w:rPr>
          <w:rFonts w:cs="Arial"/>
          <w:sz w:val="20"/>
        </w:rPr>
        <w:t xml:space="preserve"> switch</w:t>
      </w:r>
      <w:r>
        <w:rPr>
          <w:rFonts w:cs="Arial"/>
          <w:sz w:val="20"/>
        </w:rPr>
        <w:t xml:space="preserve"> </w:t>
      </w:r>
      <w:r w:rsidR="0093118A" w:rsidRPr="00461807">
        <w:rPr>
          <w:rFonts w:cs="Arial"/>
          <w:sz w:val="20"/>
        </w:rPr>
        <w:t xml:space="preserve">shall be designed for </w:t>
      </w:r>
      <w:r>
        <w:rPr>
          <w:rFonts w:cs="Arial"/>
          <w:sz w:val="20"/>
        </w:rPr>
        <w:t xml:space="preserve">front </w:t>
      </w:r>
      <w:r w:rsidR="0093118A" w:rsidRPr="00461807">
        <w:rPr>
          <w:rFonts w:cs="Arial"/>
          <w:sz w:val="20"/>
        </w:rPr>
        <w:t>access to cables and operators</w:t>
      </w:r>
    </w:p>
    <w:p w:rsidR="00CD0ACE" w:rsidRDefault="00CD0ACE" w:rsidP="00CD0ACE">
      <w:pPr>
        <w:pStyle w:val="ColorfulList-Accent11"/>
        <w:rPr>
          <w:rFonts w:cs="Arial"/>
          <w:sz w:val="20"/>
        </w:rPr>
      </w:pPr>
    </w:p>
    <w:p w:rsidR="00CD0ACE" w:rsidRPr="00FD3920" w:rsidRDefault="00CD0ACE" w:rsidP="00CD0ACE">
      <w:pPr>
        <w:pStyle w:val="BodyText2"/>
        <w:spacing w:line="276" w:lineRule="auto"/>
        <w:rPr>
          <w:rFonts w:cs="Arial"/>
          <w:sz w:val="20"/>
        </w:rPr>
      </w:pPr>
    </w:p>
    <w:p w:rsidR="00777CFB" w:rsidRPr="00490A11" w:rsidRDefault="00CD3B8B" w:rsidP="00FD3920">
      <w:pPr>
        <w:pStyle w:val="ColorfulList-Accent11"/>
        <w:numPr>
          <w:ilvl w:val="1"/>
          <w:numId w:val="19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90A11">
        <w:rPr>
          <w:rFonts w:ascii="Arial" w:hAnsi="Arial" w:cs="Arial"/>
          <w:b/>
          <w:sz w:val="20"/>
          <w:szCs w:val="20"/>
        </w:rPr>
        <w:t xml:space="preserve"> </w:t>
      </w:r>
      <w:r w:rsidR="00C26A91" w:rsidRPr="00490A11">
        <w:rPr>
          <w:rFonts w:ascii="Arial" w:hAnsi="Arial" w:cs="Arial"/>
          <w:b/>
          <w:sz w:val="20"/>
          <w:szCs w:val="20"/>
        </w:rPr>
        <w:t>SWITCH</w:t>
      </w:r>
      <w:r w:rsidRPr="00490A11">
        <w:rPr>
          <w:rFonts w:ascii="Arial" w:hAnsi="Arial" w:cs="Arial"/>
          <w:b/>
          <w:sz w:val="20"/>
          <w:szCs w:val="20"/>
        </w:rPr>
        <w:t xml:space="preserve"> CONSTRUCTION</w:t>
      </w:r>
    </w:p>
    <w:p w:rsidR="00777CFB" w:rsidRPr="00461807" w:rsidRDefault="00777CFB" w:rsidP="00FD3920">
      <w:pPr>
        <w:pStyle w:val="ColorfulList-Accent11"/>
        <w:spacing w:line="276" w:lineRule="auto"/>
        <w:rPr>
          <w:rFonts w:ascii="Arial" w:hAnsi="Arial" w:cs="Arial"/>
          <w:sz w:val="20"/>
          <w:szCs w:val="20"/>
        </w:rPr>
      </w:pPr>
    </w:p>
    <w:p w:rsidR="00461807" w:rsidRPr="001B5E02" w:rsidRDefault="00A00457" w:rsidP="00FD3920">
      <w:pPr>
        <w:pStyle w:val="ColorfulList-Accent11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31F20"/>
          <w:spacing w:val="11"/>
          <w:sz w:val="20"/>
          <w:szCs w:val="20"/>
        </w:rPr>
        <w:t xml:space="preserve">The </w:t>
      </w:r>
      <w:r w:rsidR="004636B8">
        <w:rPr>
          <w:rFonts w:ascii="Arial" w:hAnsi="Arial" w:cs="Arial"/>
          <w:color w:val="231F20"/>
          <w:spacing w:val="11"/>
          <w:sz w:val="20"/>
          <w:szCs w:val="20"/>
        </w:rPr>
        <w:t>switch</w:t>
      </w:r>
      <w:r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shall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be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6A44F2">
        <w:rPr>
          <w:rFonts w:ascii="Arial" w:hAnsi="Arial" w:cs="Arial"/>
          <w:color w:val="231F20"/>
          <w:spacing w:val="11"/>
          <w:sz w:val="20"/>
          <w:szCs w:val="20"/>
        </w:rPr>
        <w:t xml:space="preserve">a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dead-front design.</w:t>
      </w:r>
      <w:r w:rsidR="00461807" w:rsidRPr="00461807">
        <w:rPr>
          <w:rFonts w:ascii="Arial" w:hAnsi="Arial" w:cs="Arial"/>
          <w:color w:val="231F20"/>
          <w:sz w:val="20"/>
          <w:szCs w:val="20"/>
        </w:rPr>
        <w:t xml:space="preserve"> </w:t>
      </w:r>
      <w:r w:rsidR="00461807" w:rsidRPr="00461807"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The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operating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mechanism</w:t>
      </w:r>
      <w:r w:rsidR="00461807" w:rsidRPr="00461807">
        <w:rPr>
          <w:rFonts w:ascii="Arial" w:hAnsi="Arial" w:cs="Arial"/>
          <w:color w:val="231F20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housing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shall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be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stainless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steel</w:t>
      </w:r>
      <w:r w:rsidR="00461807" w:rsidRPr="00461807">
        <w:rPr>
          <w:rFonts w:ascii="Arial" w:hAnsi="Arial" w:cs="Arial"/>
          <w:color w:val="231F20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with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a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viewing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window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for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verification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of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EF3088">
        <w:rPr>
          <w:rFonts w:ascii="Arial" w:hAnsi="Arial" w:cs="Arial"/>
          <w:color w:val="231F20"/>
          <w:spacing w:val="11"/>
          <w:sz w:val="20"/>
          <w:szCs w:val="20"/>
        </w:rPr>
        <w:t xml:space="preserve">vacuum interrupter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contact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position.</w:t>
      </w:r>
      <w:r w:rsidR="00461807" w:rsidRPr="00461807">
        <w:rPr>
          <w:rFonts w:ascii="Arial" w:hAnsi="Arial" w:cs="Arial"/>
          <w:color w:val="231F20"/>
          <w:sz w:val="20"/>
          <w:szCs w:val="20"/>
        </w:rPr>
        <w:t xml:space="preserve"> </w:t>
      </w:r>
      <w:r w:rsidR="00461807" w:rsidRPr="00461807"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The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housing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shall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be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painted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ANSI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70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light</w:t>
      </w:r>
      <w:r w:rsidR="00461807" w:rsidRPr="00461807">
        <w:rPr>
          <w:rFonts w:ascii="Arial" w:hAnsi="Arial" w:cs="Arial"/>
          <w:color w:val="231F20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gray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using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corrosion-resistant</w:t>
      </w:r>
      <w:r w:rsidR="00461807" w:rsidRPr="00461807">
        <w:rPr>
          <w:rFonts w:ascii="Arial" w:hAnsi="Arial" w:cs="Arial"/>
          <w:color w:val="231F20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epoxy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paint.</w:t>
      </w:r>
      <w:r w:rsidR="00461807" w:rsidRPr="00461807">
        <w:rPr>
          <w:rFonts w:ascii="Arial" w:hAnsi="Arial" w:cs="Arial"/>
          <w:color w:val="231F20"/>
          <w:sz w:val="20"/>
          <w:szCs w:val="20"/>
        </w:rPr>
        <w:t xml:space="preserve"> </w:t>
      </w:r>
      <w:r w:rsidR="00461807" w:rsidRPr="00461807"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Operating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handles shall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be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padlockable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and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adaptable</w:t>
      </w:r>
      <w:r w:rsidR="00461807" w:rsidRPr="00461807">
        <w:rPr>
          <w:rFonts w:ascii="Arial" w:hAnsi="Arial" w:cs="Arial"/>
          <w:color w:val="231F20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to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keylock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schemes.</w:t>
      </w:r>
      <w:r w:rsidR="00461807" w:rsidRPr="00461807">
        <w:rPr>
          <w:rFonts w:ascii="Arial" w:hAnsi="Arial" w:cs="Arial"/>
          <w:color w:val="231F20"/>
          <w:sz w:val="20"/>
          <w:szCs w:val="20"/>
        </w:rPr>
        <w:t xml:space="preserve"> </w:t>
      </w:r>
      <w:r w:rsidR="00461807" w:rsidRPr="00461807"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The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operating</w:t>
      </w:r>
      <w:r w:rsidR="00461807" w:rsidRPr="00461807">
        <w:rPr>
          <w:rFonts w:ascii="Arial" w:hAnsi="Arial" w:cs="Arial"/>
          <w:color w:val="231F20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shaft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shall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be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stainless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steel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providing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maximum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corrosion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resistance.</w:t>
      </w:r>
      <w:r w:rsidR="00461807" w:rsidRPr="00461807">
        <w:rPr>
          <w:rFonts w:ascii="Arial" w:hAnsi="Arial" w:cs="Arial"/>
          <w:color w:val="231F20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A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double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"O"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ring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shaft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seal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shall be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used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for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a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leak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resistant,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long</w:t>
      </w:r>
      <w:r w:rsidR="00461807" w:rsidRPr="00461807">
        <w:rPr>
          <w:rFonts w:ascii="Arial" w:hAnsi="Arial" w:cs="Arial"/>
          <w:color w:val="231F20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life</w:t>
      </w:r>
      <w:r w:rsidR="00461807" w:rsidRPr="00461807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="00461807" w:rsidRPr="00461807">
        <w:rPr>
          <w:rFonts w:ascii="Arial" w:eastAsia="Arial" w:hAnsi="Arial" w:cs="Arial"/>
          <w:color w:val="231F20"/>
          <w:sz w:val="20"/>
          <w:szCs w:val="20"/>
        </w:rPr>
        <w:t>seal.</w:t>
      </w:r>
    </w:p>
    <w:p w:rsidR="001B5E02" w:rsidRPr="00490A11" w:rsidRDefault="001B5E02" w:rsidP="00FD3920">
      <w:pPr>
        <w:pStyle w:val="ColorfulList-Accent11"/>
        <w:spacing w:line="276" w:lineRule="auto"/>
        <w:rPr>
          <w:rFonts w:ascii="Arial" w:hAnsi="Arial" w:cs="Arial"/>
          <w:sz w:val="20"/>
          <w:szCs w:val="20"/>
        </w:rPr>
      </w:pPr>
    </w:p>
    <w:p w:rsidR="00490A11" w:rsidRPr="001B5E02" w:rsidRDefault="00490A11" w:rsidP="00FD3920">
      <w:pPr>
        <w:pStyle w:val="ColorfulList-Accent11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1B5E02">
        <w:rPr>
          <w:rFonts w:ascii="Arial" w:eastAsia="Arial" w:hAnsi="Arial" w:cs="Arial"/>
          <w:color w:val="231F20"/>
          <w:sz w:val="20"/>
          <w:szCs w:val="20"/>
        </w:rPr>
        <w:t>The solid dielectric module must be coated with a semi-conductive layer of epoxy, providing a completely dead front device.  The semi-conductive layer must be tested to IEEE 592 to ensure it can carry fault current to ground</w:t>
      </w:r>
      <w:r w:rsidR="00A00457">
        <w:rPr>
          <w:rFonts w:ascii="Arial" w:eastAsia="Arial" w:hAnsi="Arial" w:cs="Arial"/>
          <w:color w:val="231F20"/>
          <w:sz w:val="20"/>
          <w:szCs w:val="20"/>
        </w:rPr>
        <w:t xml:space="preserve"> so as to ensure</w:t>
      </w:r>
      <w:r w:rsidRPr="001B5E02">
        <w:rPr>
          <w:rFonts w:ascii="Arial" w:eastAsia="Arial" w:hAnsi="Arial" w:cs="Arial"/>
          <w:color w:val="231F20"/>
          <w:sz w:val="20"/>
          <w:szCs w:val="20"/>
        </w:rPr>
        <w:t xml:space="preserve"> operator safety.</w:t>
      </w:r>
    </w:p>
    <w:p w:rsidR="00490A11" w:rsidRPr="001B5E02" w:rsidRDefault="00490A11" w:rsidP="00FD3920">
      <w:pPr>
        <w:pStyle w:val="ColorfulList-Accent11"/>
        <w:spacing w:line="276" w:lineRule="auto"/>
        <w:rPr>
          <w:rFonts w:ascii="Arial" w:hAnsi="Arial" w:cs="Arial"/>
          <w:sz w:val="20"/>
          <w:szCs w:val="20"/>
        </w:rPr>
      </w:pPr>
    </w:p>
    <w:p w:rsidR="001B5E02" w:rsidRPr="001B5E02" w:rsidRDefault="006E0991" w:rsidP="00FD3920">
      <w:pPr>
        <w:pStyle w:val="ColorfulList-Accent11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 w:rsidRPr="001B5E02"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 w:rsidR="004636B8">
        <w:rPr>
          <w:rFonts w:ascii="Arial" w:eastAsia="Arial" w:hAnsi="Arial" w:cs="Arial"/>
          <w:color w:val="231F20"/>
          <w:sz w:val="20"/>
          <w:szCs w:val="20"/>
        </w:rPr>
        <w:t>switch</w:t>
      </w:r>
      <w:r w:rsidRPr="001B5E02">
        <w:rPr>
          <w:rFonts w:ascii="Arial" w:eastAsia="Arial" w:hAnsi="Arial" w:cs="Arial"/>
          <w:color w:val="231F20"/>
          <w:sz w:val="20"/>
          <w:szCs w:val="20"/>
        </w:rPr>
        <w:t xml:space="preserve"> shall be designed for long term operation in the harshest environments.  The </w:t>
      </w:r>
      <w:r w:rsidR="00931ED3">
        <w:rPr>
          <w:rFonts w:ascii="Arial" w:eastAsia="Arial" w:hAnsi="Arial" w:cs="Arial"/>
          <w:color w:val="231F20"/>
          <w:sz w:val="20"/>
          <w:szCs w:val="20"/>
        </w:rPr>
        <w:t>switch</w:t>
      </w:r>
      <w:r w:rsidR="006A44F2">
        <w:rPr>
          <w:rFonts w:ascii="Arial" w:eastAsia="Arial" w:hAnsi="Arial" w:cs="Arial"/>
          <w:color w:val="231F20"/>
          <w:sz w:val="20"/>
          <w:szCs w:val="20"/>
        </w:rPr>
        <w:t xml:space="preserve"> design</w:t>
      </w:r>
      <w:r w:rsidR="006A44F2" w:rsidRPr="001B5E02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1B5E02">
        <w:rPr>
          <w:rFonts w:ascii="Arial" w:eastAsia="Arial" w:hAnsi="Arial" w:cs="Arial"/>
          <w:color w:val="231F20"/>
          <w:sz w:val="20"/>
          <w:szCs w:val="20"/>
        </w:rPr>
        <w:t>must be tested to IEC60529 and achieve a protection rating of IP68</w:t>
      </w:r>
      <w:r w:rsidR="006A44F2">
        <w:rPr>
          <w:rFonts w:ascii="Arial" w:eastAsia="Arial" w:hAnsi="Arial" w:cs="Arial"/>
          <w:color w:val="231F20"/>
          <w:sz w:val="20"/>
          <w:szCs w:val="20"/>
        </w:rPr>
        <w:t>,</w:t>
      </w:r>
      <w:r w:rsidRPr="001B5E02">
        <w:rPr>
          <w:rFonts w:ascii="Arial" w:eastAsia="Arial" w:hAnsi="Arial" w:cs="Arial"/>
          <w:color w:val="231F20"/>
          <w:sz w:val="20"/>
          <w:szCs w:val="20"/>
        </w:rPr>
        <w:t xml:space="preserve"> subjected to </w:t>
      </w:r>
      <w:r w:rsidR="00CD0ACE">
        <w:rPr>
          <w:rFonts w:ascii="Arial" w:eastAsia="Arial" w:hAnsi="Arial" w:cs="Arial"/>
          <w:color w:val="231F20"/>
          <w:sz w:val="20"/>
          <w:szCs w:val="20"/>
        </w:rPr>
        <w:t>a 20’ head of water pressure for 2</w:t>
      </w:r>
      <w:r w:rsidR="00A00457">
        <w:rPr>
          <w:rFonts w:ascii="Arial" w:eastAsia="Arial" w:hAnsi="Arial" w:cs="Arial"/>
          <w:color w:val="231F20"/>
          <w:sz w:val="20"/>
          <w:szCs w:val="20"/>
        </w:rPr>
        <w:t>0 days.</w:t>
      </w:r>
      <w:r w:rsidRPr="001B5E02">
        <w:rPr>
          <w:rFonts w:ascii="Arial" w:eastAsia="Arial" w:hAnsi="Arial" w:cs="Arial"/>
          <w:color w:val="231F20"/>
          <w:sz w:val="20"/>
          <w:szCs w:val="20"/>
        </w:rPr>
        <w:t xml:space="preserve"> </w:t>
      </w:r>
    </w:p>
    <w:p w:rsidR="001B5E02" w:rsidRPr="001B5E02" w:rsidRDefault="001B5E02" w:rsidP="00FD3920">
      <w:pPr>
        <w:pStyle w:val="ColorfulList-Accent11"/>
        <w:spacing w:line="276" w:lineRule="auto"/>
        <w:rPr>
          <w:rFonts w:ascii="Arial" w:hAnsi="Arial" w:cs="Arial"/>
          <w:sz w:val="20"/>
          <w:szCs w:val="20"/>
        </w:rPr>
      </w:pPr>
    </w:p>
    <w:p w:rsidR="001B5E02" w:rsidRDefault="001B5E02" w:rsidP="00FD3920">
      <w:pPr>
        <w:pStyle w:val="ColorfulList-Accent11"/>
        <w:numPr>
          <w:ilvl w:val="0"/>
          <w:numId w:val="29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 w:rsidR="004636B8">
        <w:rPr>
          <w:rFonts w:ascii="Arial" w:eastAsia="Arial" w:hAnsi="Arial" w:cs="Arial"/>
          <w:color w:val="231F20"/>
          <w:sz w:val="20"/>
          <w:szCs w:val="20"/>
        </w:rPr>
        <w:t>switch</w:t>
      </w:r>
      <w:r w:rsidR="009D718B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shall</w:t>
      </w:r>
      <w:r w:rsidR="009D718B">
        <w:rPr>
          <w:rFonts w:ascii="Arial" w:eastAsia="Arial" w:hAnsi="Arial" w:cs="Arial"/>
          <w:color w:val="231F20"/>
          <w:sz w:val="20"/>
          <w:szCs w:val="20"/>
        </w:rPr>
        <w:t xml:space="preserve"> be equipped with an integral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blade type </w:t>
      </w:r>
      <w:r w:rsidR="009D718B">
        <w:rPr>
          <w:rFonts w:ascii="Arial" w:eastAsia="Arial" w:hAnsi="Arial" w:cs="Arial"/>
          <w:color w:val="231F20"/>
          <w:sz w:val="20"/>
          <w:szCs w:val="20"/>
        </w:rPr>
        <w:t xml:space="preserve">disconnect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switch incorporated within the solid dielectric module to </w:t>
      </w:r>
      <w:r w:rsidR="009D718B">
        <w:rPr>
          <w:rFonts w:ascii="Arial" w:eastAsia="Arial" w:hAnsi="Arial" w:cs="Arial"/>
          <w:color w:val="231F20"/>
          <w:sz w:val="20"/>
          <w:szCs w:val="20"/>
        </w:rPr>
        <w:t>provide a true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visible break.  The </w:t>
      </w:r>
      <w:r w:rsidR="006011F6">
        <w:rPr>
          <w:rFonts w:ascii="Arial" w:eastAsia="Arial" w:hAnsi="Arial" w:cs="Arial"/>
          <w:color w:val="231F20"/>
          <w:sz w:val="20"/>
          <w:szCs w:val="20"/>
        </w:rPr>
        <w:t>Visible Break S</w:t>
      </w:r>
      <w:r w:rsidR="009D718B">
        <w:rPr>
          <w:rFonts w:ascii="Arial" w:eastAsia="Arial" w:hAnsi="Arial" w:cs="Arial"/>
          <w:color w:val="231F20"/>
          <w:sz w:val="20"/>
          <w:szCs w:val="20"/>
        </w:rPr>
        <w:t xml:space="preserve">witch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shall be in series with the vacuum </w:t>
      </w:r>
      <w:r w:rsidR="004636B8">
        <w:rPr>
          <w:rFonts w:ascii="Arial" w:eastAsia="Arial" w:hAnsi="Arial" w:cs="Arial"/>
          <w:color w:val="231F20"/>
          <w:sz w:val="20"/>
          <w:szCs w:val="20"/>
        </w:rPr>
        <w:t>bottle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and provide a clear visible </w:t>
      </w:r>
      <w:r w:rsidR="009D718B">
        <w:rPr>
          <w:rFonts w:ascii="Arial" w:eastAsia="Arial" w:hAnsi="Arial" w:cs="Arial"/>
          <w:color w:val="231F20"/>
          <w:sz w:val="20"/>
          <w:szCs w:val="20"/>
        </w:rPr>
        <w:t xml:space="preserve">break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of the circuit.  The </w:t>
      </w:r>
      <w:r w:rsidR="009D718B">
        <w:rPr>
          <w:rFonts w:ascii="Arial" w:eastAsia="Arial" w:hAnsi="Arial" w:cs="Arial"/>
          <w:color w:val="231F20"/>
          <w:sz w:val="20"/>
          <w:szCs w:val="20"/>
        </w:rPr>
        <w:t xml:space="preserve">visible break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must be easily </w:t>
      </w:r>
      <w:r w:rsidR="009D718B">
        <w:rPr>
          <w:rFonts w:ascii="Arial" w:eastAsia="Arial" w:hAnsi="Arial" w:cs="Arial"/>
          <w:color w:val="231F20"/>
          <w:sz w:val="20"/>
          <w:szCs w:val="20"/>
        </w:rPr>
        <w:t xml:space="preserve">seen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through a viewing window molded as an integral part of each solid dielectric module.  </w:t>
      </w:r>
    </w:p>
    <w:p w:rsidR="001B5E02" w:rsidRPr="001B5E02" w:rsidRDefault="001B5E02" w:rsidP="00FD3920">
      <w:pPr>
        <w:pStyle w:val="ColorfulList-Accent11"/>
        <w:tabs>
          <w:tab w:val="left" w:pos="2445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636B8" w:rsidRPr="004636B8" w:rsidRDefault="001B5E02" w:rsidP="00FD3920">
      <w:pPr>
        <w:pStyle w:val="ColorfulList-Accent11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221E1F"/>
          <w:sz w:val="20"/>
          <w:szCs w:val="20"/>
        </w:rPr>
      </w:pPr>
      <w:r w:rsidRPr="002C2F49">
        <w:rPr>
          <w:rFonts w:ascii="Arial" w:eastAsia="Arial" w:hAnsi="Arial" w:cs="Arial"/>
          <w:color w:val="231F20"/>
          <w:sz w:val="20"/>
          <w:szCs w:val="20"/>
        </w:rPr>
        <w:t xml:space="preserve">The </w:t>
      </w:r>
      <w:r w:rsidR="004636B8">
        <w:rPr>
          <w:rFonts w:ascii="Arial" w:eastAsia="Arial" w:hAnsi="Arial" w:cs="Arial"/>
          <w:color w:val="231F20"/>
          <w:sz w:val="20"/>
          <w:szCs w:val="20"/>
        </w:rPr>
        <w:t>switch</w:t>
      </w:r>
      <w:r w:rsidR="009D718B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shall interrupt all load currents within the vacuum</w:t>
      </w:r>
      <w:r w:rsidR="009D718B">
        <w:rPr>
          <w:rFonts w:ascii="Arial" w:eastAsia="Arial" w:hAnsi="Arial" w:cs="Arial"/>
          <w:color w:val="231F20"/>
          <w:sz w:val="20"/>
          <w:szCs w:val="20"/>
        </w:rPr>
        <w:t xml:space="preserve"> bottle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 xml:space="preserve">.  The </w:t>
      </w:r>
      <w:r w:rsidR="004636B8">
        <w:rPr>
          <w:rFonts w:ascii="Arial" w:eastAsia="Arial" w:hAnsi="Arial" w:cs="Arial"/>
          <w:color w:val="231F20"/>
          <w:sz w:val="20"/>
          <w:szCs w:val="20"/>
        </w:rPr>
        <w:t xml:space="preserve">switch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 xml:space="preserve">shall </w:t>
      </w:r>
      <w:r w:rsidR="009D718B">
        <w:rPr>
          <w:rFonts w:ascii="Arial" w:eastAsia="Arial" w:hAnsi="Arial" w:cs="Arial"/>
          <w:color w:val="231F20"/>
          <w:sz w:val="20"/>
          <w:szCs w:val="20"/>
        </w:rPr>
        <w:t xml:space="preserve">include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 xml:space="preserve">two mechanical interlocks, </w:t>
      </w:r>
      <w:r w:rsidR="009D718B">
        <w:rPr>
          <w:rFonts w:ascii="Arial" w:eastAsia="Arial" w:hAnsi="Arial" w:cs="Arial"/>
          <w:color w:val="231F20"/>
          <w:sz w:val="20"/>
          <w:szCs w:val="20"/>
        </w:rPr>
        <w:t xml:space="preserve">one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 xml:space="preserve">external and </w:t>
      </w:r>
      <w:r w:rsidR="009D718B">
        <w:rPr>
          <w:rFonts w:ascii="Arial" w:eastAsia="Arial" w:hAnsi="Arial" w:cs="Arial"/>
          <w:color w:val="231F20"/>
          <w:sz w:val="20"/>
          <w:szCs w:val="20"/>
        </w:rPr>
        <w:t xml:space="preserve">one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internal, for safe operation.</w:t>
      </w:r>
    </w:p>
    <w:p w:rsidR="004636B8" w:rsidRPr="004636B8" w:rsidRDefault="004636B8" w:rsidP="004636B8">
      <w:pPr>
        <w:pStyle w:val="ColorfulList-Accent11"/>
        <w:spacing w:line="276" w:lineRule="auto"/>
        <w:jc w:val="both"/>
        <w:rPr>
          <w:rFonts w:ascii="Arial" w:hAnsi="Arial" w:cs="Arial"/>
          <w:color w:val="221E1F"/>
          <w:sz w:val="20"/>
          <w:szCs w:val="20"/>
        </w:rPr>
      </w:pPr>
    </w:p>
    <w:p w:rsidR="001B5E02" w:rsidRPr="004636B8" w:rsidRDefault="004636B8" w:rsidP="004636B8">
      <w:pPr>
        <w:pStyle w:val="ColorfulList-Accent11"/>
        <w:numPr>
          <w:ilvl w:val="0"/>
          <w:numId w:val="29"/>
        </w:numPr>
        <w:spacing w:line="276" w:lineRule="auto"/>
        <w:jc w:val="both"/>
        <w:rPr>
          <w:rFonts w:ascii="Arial" w:eastAsia="Arial" w:hAnsi="Arial" w:cs="Arial"/>
          <w:color w:val="231F20"/>
          <w:sz w:val="20"/>
          <w:szCs w:val="20"/>
        </w:rPr>
      </w:pPr>
      <w:r w:rsidRPr="002C2F49">
        <w:rPr>
          <w:rFonts w:ascii="Arial" w:eastAsia="Arial" w:hAnsi="Arial" w:cs="Arial"/>
          <w:color w:val="231F20"/>
          <w:sz w:val="20"/>
          <w:szCs w:val="20"/>
        </w:rPr>
        <w:t>The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load break switch m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echanism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shall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consist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of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vacuum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bottle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assembly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mechanically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linked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to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a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spring-assisted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operating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mechanism.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 Manual opening and closing of the load break switch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shall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be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via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an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Pr="002C2F49">
        <w:rPr>
          <w:rFonts w:ascii="Arial" w:eastAsia="Arial" w:hAnsi="Arial" w:cs="Arial"/>
          <w:color w:val="231F20"/>
          <w:sz w:val="20"/>
          <w:szCs w:val="20"/>
        </w:rPr>
        <w:t>operating</w:t>
      </w:r>
      <w:r w:rsidRPr="004636B8">
        <w:rPr>
          <w:rFonts w:ascii="Arial" w:eastAsia="Arial" w:hAnsi="Arial" w:cs="Arial"/>
          <w:color w:val="231F20"/>
          <w:sz w:val="20"/>
          <w:szCs w:val="20"/>
        </w:rPr>
        <w:t xml:space="preserve"> handle. </w:t>
      </w:r>
    </w:p>
    <w:p w:rsidR="002C2F49" w:rsidRPr="002C2F49" w:rsidRDefault="002C2F49" w:rsidP="00FD3920">
      <w:pPr>
        <w:pStyle w:val="ColorfulList-Accent11"/>
        <w:spacing w:line="276" w:lineRule="auto"/>
        <w:rPr>
          <w:rFonts w:ascii="Arial" w:hAnsi="Arial" w:cs="Arial"/>
          <w:sz w:val="20"/>
          <w:szCs w:val="20"/>
        </w:rPr>
      </w:pPr>
    </w:p>
    <w:p w:rsidR="00F973C0" w:rsidRDefault="00F973C0" w:rsidP="00FD3920">
      <w:pPr>
        <w:pStyle w:val="ColorfulList-Accent11"/>
        <w:spacing w:line="276" w:lineRule="auto"/>
        <w:ind w:left="1080"/>
        <w:rPr>
          <w:rFonts w:ascii="Arial" w:hAnsi="Arial" w:cs="Arial"/>
          <w:bCs/>
          <w:color w:val="000000"/>
          <w:sz w:val="20"/>
          <w:szCs w:val="20"/>
        </w:rPr>
      </w:pPr>
    </w:p>
    <w:p w:rsidR="00490A11" w:rsidRPr="00461807" w:rsidRDefault="00490A11" w:rsidP="00FD3920">
      <w:pPr>
        <w:pStyle w:val="ColorfulList-Accent11"/>
        <w:spacing w:line="276" w:lineRule="auto"/>
        <w:ind w:left="1080"/>
        <w:rPr>
          <w:rFonts w:ascii="Arial" w:hAnsi="Arial" w:cs="Arial"/>
          <w:bCs/>
          <w:color w:val="000000"/>
          <w:sz w:val="20"/>
          <w:szCs w:val="20"/>
        </w:rPr>
      </w:pPr>
    </w:p>
    <w:p w:rsidR="00CD3B8B" w:rsidRPr="00490A11" w:rsidRDefault="00CD3B8B" w:rsidP="00FD3920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490A11">
        <w:rPr>
          <w:rFonts w:ascii="Arial" w:hAnsi="Arial" w:cs="Arial"/>
          <w:b/>
          <w:sz w:val="20"/>
          <w:szCs w:val="20"/>
        </w:rPr>
        <w:t>2.3 DESIGN RATINGS</w:t>
      </w:r>
    </w:p>
    <w:p w:rsidR="00332262" w:rsidRDefault="00332262" w:rsidP="00FD3920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:rsidR="00676313" w:rsidRPr="00461807" w:rsidRDefault="00A24C90" w:rsidP="00FD3920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60ECB" w:rsidRPr="00461807">
        <w:rPr>
          <w:rFonts w:ascii="Arial" w:hAnsi="Arial" w:cs="Arial"/>
          <w:sz w:val="20"/>
          <w:szCs w:val="20"/>
        </w:rPr>
        <w:t>.</w:t>
      </w:r>
      <w:r w:rsidR="00676313" w:rsidRPr="00461807">
        <w:rPr>
          <w:rFonts w:ascii="Arial" w:hAnsi="Arial" w:cs="Arial"/>
          <w:sz w:val="20"/>
          <w:szCs w:val="20"/>
        </w:rPr>
        <w:t xml:space="preserve"> </w:t>
      </w:r>
      <w:r w:rsidR="007D39AB">
        <w:rPr>
          <w:rFonts w:ascii="Arial" w:hAnsi="Arial" w:cs="Arial"/>
          <w:sz w:val="20"/>
          <w:szCs w:val="20"/>
        </w:rPr>
        <w:t>The fault interrupter</w:t>
      </w:r>
      <w:r w:rsidR="002C2F49">
        <w:rPr>
          <w:rFonts w:ascii="Arial" w:hAnsi="Arial" w:cs="Arial"/>
          <w:sz w:val="20"/>
          <w:szCs w:val="20"/>
        </w:rPr>
        <w:t xml:space="preserve"> </w:t>
      </w:r>
      <w:r w:rsidR="00676313" w:rsidRPr="00461807">
        <w:rPr>
          <w:rFonts w:ascii="Arial" w:hAnsi="Arial" w:cs="Arial"/>
          <w:sz w:val="20"/>
          <w:szCs w:val="20"/>
        </w:rPr>
        <w:t xml:space="preserve">shall be rated: </w:t>
      </w:r>
    </w:p>
    <w:p w:rsidR="00676313" w:rsidRPr="00461807" w:rsidRDefault="00676313" w:rsidP="00FD3920">
      <w:pPr>
        <w:spacing w:line="276" w:lineRule="auto"/>
        <w:ind w:left="720"/>
        <w:rPr>
          <w:rFonts w:ascii="Arial" w:hAnsi="Arial" w:cs="Arial"/>
          <w:sz w:val="20"/>
          <w:szCs w:val="20"/>
        </w:rPr>
      </w:pPr>
    </w:p>
    <w:tbl>
      <w:tblPr>
        <w:tblW w:w="4863" w:type="dxa"/>
        <w:tblInd w:w="1185" w:type="dxa"/>
        <w:tblLook w:val="04A0" w:firstRow="1" w:lastRow="0" w:firstColumn="1" w:lastColumn="0" w:noHBand="0" w:noVBand="1"/>
      </w:tblPr>
      <w:tblGrid>
        <w:gridCol w:w="4120"/>
        <w:gridCol w:w="743"/>
      </w:tblGrid>
      <w:tr w:rsidR="004636B8" w:rsidRPr="00461807" w:rsidTr="00332262">
        <w:trPr>
          <w:trHeight w:val="259"/>
        </w:trPr>
        <w:tc>
          <w:tcPr>
            <w:tcW w:w="41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636B8" w:rsidRPr="00461807" w:rsidRDefault="004636B8" w:rsidP="0011664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618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SELECTION OF RATINGS</w:t>
            </w:r>
          </w:p>
        </w:tc>
        <w:tc>
          <w:tcPr>
            <w:tcW w:w="7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636B8" w:rsidRPr="00461807" w:rsidRDefault="004636B8" w:rsidP="001166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636B8" w:rsidRPr="00461807" w:rsidTr="00332262">
        <w:trPr>
          <w:trHeight w:val="259"/>
        </w:trPr>
        <w:tc>
          <w:tcPr>
            <w:tcW w:w="41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636B8" w:rsidRPr="00461807" w:rsidRDefault="004636B8" w:rsidP="00116647">
            <w:pPr>
              <w:rPr>
                <w:rFonts w:ascii="Arial" w:hAnsi="Arial" w:cs="Arial"/>
                <w:color w:val="000000"/>
              </w:rPr>
            </w:pPr>
            <w:r w:rsidRPr="00461807">
              <w:rPr>
                <w:rFonts w:ascii="Arial" w:hAnsi="Arial" w:cs="Arial"/>
                <w:color w:val="000000"/>
                <w:sz w:val="22"/>
                <w:szCs w:val="22"/>
              </w:rPr>
              <w:t>Maximum Design Voltage, kV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6B8" w:rsidRPr="00461807" w:rsidRDefault="004636B8" w:rsidP="0011664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15.5</w:t>
            </w:r>
          </w:p>
        </w:tc>
      </w:tr>
      <w:tr w:rsidR="004636B8" w:rsidRPr="00461807" w:rsidTr="00332262">
        <w:trPr>
          <w:trHeight w:val="259"/>
        </w:trPr>
        <w:tc>
          <w:tcPr>
            <w:tcW w:w="41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636B8" w:rsidRPr="00461807" w:rsidRDefault="004636B8" w:rsidP="00116647">
            <w:pPr>
              <w:rPr>
                <w:rFonts w:ascii="Arial" w:hAnsi="Arial" w:cs="Arial"/>
                <w:color w:val="000000"/>
              </w:rPr>
            </w:pPr>
            <w:r w:rsidRPr="00461807">
              <w:rPr>
                <w:rFonts w:ascii="Arial" w:hAnsi="Arial" w:cs="Arial"/>
                <w:color w:val="000000"/>
                <w:sz w:val="22"/>
                <w:szCs w:val="22"/>
              </w:rPr>
              <w:t>Impulse Level (BIL) Voltage, kV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6B8" w:rsidRPr="00461807" w:rsidRDefault="004636B8" w:rsidP="0011664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</w:tr>
      <w:tr w:rsidR="004636B8" w:rsidRPr="00461807" w:rsidTr="00332262">
        <w:trPr>
          <w:trHeight w:val="259"/>
        </w:trPr>
        <w:tc>
          <w:tcPr>
            <w:tcW w:w="41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636B8" w:rsidRPr="00461807" w:rsidRDefault="004636B8" w:rsidP="00116647">
            <w:pPr>
              <w:rPr>
                <w:rFonts w:ascii="Arial" w:hAnsi="Arial" w:cs="Arial"/>
                <w:color w:val="000000"/>
              </w:rPr>
            </w:pPr>
            <w:r w:rsidRPr="00461807">
              <w:rPr>
                <w:rFonts w:ascii="Arial" w:hAnsi="Arial" w:cs="Arial"/>
                <w:color w:val="000000"/>
                <w:sz w:val="22"/>
                <w:szCs w:val="22"/>
              </w:rPr>
              <w:t>Continuous Current, Amperes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6B8" w:rsidRPr="00461807" w:rsidRDefault="004636B8" w:rsidP="0011664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</w:tr>
      <w:tr w:rsidR="004636B8" w:rsidRPr="00461807" w:rsidTr="00332262">
        <w:trPr>
          <w:trHeight w:val="259"/>
        </w:trPr>
        <w:tc>
          <w:tcPr>
            <w:tcW w:w="41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636B8" w:rsidRPr="00461807" w:rsidRDefault="004636B8" w:rsidP="00116647">
            <w:pPr>
              <w:rPr>
                <w:rFonts w:ascii="Arial" w:hAnsi="Arial" w:cs="Arial"/>
                <w:color w:val="000000"/>
              </w:rPr>
            </w:pPr>
            <w:r w:rsidRPr="00461807">
              <w:rPr>
                <w:rFonts w:ascii="Arial" w:hAnsi="Arial" w:cs="Arial"/>
                <w:color w:val="000000"/>
                <w:sz w:val="22"/>
                <w:szCs w:val="22"/>
              </w:rPr>
              <w:t>Load break Current, Amperes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6B8" w:rsidRPr="00461807" w:rsidRDefault="004636B8" w:rsidP="0011664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630</w:t>
            </w:r>
          </w:p>
        </w:tc>
      </w:tr>
      <w:tr w:rsidR="004636B8" w:rsidRPr="00461807" w:rsidTr="00332262">
        <w:trPr>
          <w:trHeight w:val="259"/>
        </w:trPr>
        <w:tc>
          <w:tcPr>
            <w:tcW w:w="41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636B8" w:rsidRPr="00461807" w:rsidRDefault="004636B8" w:rsidP="00116647">
            <w:pPr>
              <w:rPr>
                <w:rFonts w:ascii="Arial" w:hAnsi="Arial" w:cs="Arial"/>
                <w:color w:val="000000"/>
              </w:rPr>
            </w:pPr>
            <w:r w:rsidRPr="00461807">
              <w:rPr>
                <w:rFonts w:ascii="Arial" w:hAnsi="Arial" w:cs="Arial"/>
                <w:color w:val="000000"/>
                <w:sz w:val="22"/>
                <w:szCs w:val="22"/>
              </w:rPr>
              <w:t>One Minute Withstand (dry), AC kV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6B8" w:rsidRPr="00461807" w:rsidRDefault="004636B8" w:rsidP="00116647">
            <w:pPr>
              <w:jc w:val="center"/>
              <w:rPr>
                <w:rFonts w:ascii="Arial" w:hAnsi="Arial" w:cs="Arial"/>
                <w:color w:val="000000"/>
              </w:rPr>
            </w:pPr>
            <w:r w:rsidRPr="00461807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</w:tr>
      <w:tr w:rsidR="004636B8" w:rsidRPr="00461807" w:rsidTr="00332262">
        <w:trPr>
          <w:trHeight w:val="259"/>
        </w:trPr>
        <w:tc>
          <w:tcPr>
            <w:tcW w:w="41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636B8" w:rsidRPr="00461807" w:rsidRDefault="004636B8" w:rsidP="00116647">
            <w:pPr>
              <w:rPr>
                <w:rFonts w:ascii="Arial" w:hAnsi="Arial" w:cs="Arial"/>
                <w:color w:val="000000"/>
              </w:rPr>
            </w:pPr>
            <w:r w:rsidRPr="00461807">
              <w:rPr>
                <w:rFonts w:ascii="Arial" w:hAnsi="Arial" w:cs="Arial"/>
                <w:color w:val="000000"/>
                <w:sz w:val="22"/>
                <w:szCs w:val="22"/>
              </w:rPr>
              <w:t>Production Test Rating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6B8" w:rsidRPr="00461807" w:rsidRDefault="004636B8" w:rsidP="00116647">
            <w:pPr>
              <w:jc w:val="center"/>
              <w:rPr>
                <w:rFonts w:ascii="Arial" w:hAnsi="Arial" w:cs="Arial"/>
                <w:color w:val="000000"/>
              </w:rPr>
            </w:pPr>
            <w:r w:rsidRPr="00461807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</w:tr>
      <w:tr w:rsidR="004636B8" w:rsidRPr="00461807" w:rsidTr="00332262">
        <w:trPr>
          <w:trHeight w:val="259"/>
        </w:trPr>
        <w:tc>
          <w:tcPr>
            <w:tcW w:w="41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636B8" w:rsidRPr="00461807" w:rsidRDefault="004636B8" w:rsidP="00116647">
            <w:pPr>
              <w:rPr>
                <w:rFonts w:ascii="Arial" w:hAnsi="Arial" w:cs="Arial"/>
                <w:color w:val="000000"/>
              </w:rPr>
            </w:pPr>
            <w:r w:rsidRPr="00461807">
              <w:rPr>
                <w:rFonts w:ascii="Arial" w:hAnsi="Arial" w:cs="Arial"/>
                <w:color w:val="000000"/>
                <w:sz w:val="22"/>
                <w:szCs w:val="22"/>
              </w:rPr>
              <w:t>15 Minute Withstand, DC kV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6B8" w:rsidRPr="00461807" w:rsidRDefault="004636B8" w:rsidP="00116647">
            <w:pPr>
              <w:jc w:val="center"/>
              <w:rPr>
                <w:rFonts w:ascii="Arial" w:hAnsi="Arial" w:cs="Arial"/>
                <w:color w:val="000000"/>
              </w:rPr>
            </w:pPr>
            <w:r w:rsidRPr="00461807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</w:tr>
      <w:tr w:rsidR="004636B8" w:rsidRPr="00461807" w:rsidTr="006E0991">
        <w:trPr>
          <w:trHeight w:val="259"/>
        </w:trPr>
        <w:tc>
          <w:tcPr>
            <w:tcW w:w="41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636B8" w:rsidRPr="00461807" w:rsidRDefault="004636B8" w:rsidP="00116647">
            <w:pPr>
              <w:rPr>
                <w:rFonts w:ascii="Arial" w:hAnsi="Arial" w:cs="Arial"/>
                <w:color w:val="000000"/>
              </w:rPr>
            </w:pPr>
            <w:r w:rsidRPr="00461807">
              <w:rPr>
                <w:rFonts w:ascii="Arial" w:hAnsi="Arial" w:cs="Arial"/>
                <w:color w:val="000000"/>
                <w:sz w:val="22"/>
                <w:szCs w:val="22"/>
              </w:rPr>
              <w:t>Momentary Current, kA, ASYM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6B8" w:rsidRPr="00461807" w:rsidRDefault="004636B8" w:rsidP="0011664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4636B8" w:rsidRPr="00461807" w:rsidTr="006E0991">
        <w:trPr>
          <w:trHeight w:val="259"/>
        </w:trPr>
        <w:tc>
          <w:tcPr>
            <w:tcW w:w="41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4636B8" w:rsidRPr="00461807" w:rsidRDefault="004636B8" w:rsidP="00116647">
            <w:pPr>
              <w:rPr>
                <w:rFonts w:ascii="Arial" w:hAnsi="Arial" w:cs="Arial"/>
                <w:color w:val="000000"/>
              </w:rPr>
            </w:pPr>
            <w:r w:rsidRPr="0046180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Fault-Close Current, kA, ASYM</w:t>
            </w:r>
          </w:p>
        </w:tc>
        <w:tc>
          <w:tcPr>
            <w:tcW w:w="7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36B8" w:rsidRPr="00461807" w:rsidRDefault="004636B8" w:rsidP="0011664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</w:tr>
    </w:tbl>
    <w:p w:rsidR="00B16169" w:rsidRPr="00461807" w:rsidRDefault="00D60ECB" w:rsidP="00FD3920">
      <w:p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 xml:space="preserve"> </w:t>
      </w:r>
    </w:p>
    <w:p w:rsidR="00CD3B8B" w:rsidRDefault="00CD3B8B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332262" w:rsidRPr="00461807" w:rsidRDefault="00332262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CD0ACE" w:rsidRDefault="00CD0ACE" w:rsidP="00CD0AC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2.4 CABLE ENTRANCES</w:t>
      </w:r>
    </w:p>
    <w:p w:rsidR="00CD0ACE" w:rsidRDefault="00CD0ACE" w:rsidP="00CD0ACE">
      <w:pPr>
        <w:rPr>
          <w:rFonts w:ascii="Arial" w:hAnsi="Arial" w:cs="Arial"/>
          <w:sz w:val="20"/>
          <w:szCs w:val="20"/>
        </w:rPr>
      </w:pPr>
    </w:p>
    <w:p w:rsidR="00CD0ACE" w:rsidRDefault="00CD0ACE" w:rsidP="00CD0AC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Cable entrances shall be tested to IEEE 386 and be, as indicated on the switch drawing:</w:t>
      </w:r>
    </w:p>
    <w:p w:rsidR="00CD0ACE" w:rsidRDefault="003206C4" w:rsidP="00CD0A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 15.5</w:t>
      </w:r>
      <w:r w:rsidR="00CD0ACE">
        <w:rPr>
          <w:rFonts w:ascii="Arial" w:hAnsi="Arial" w:cs="Arial"/>
          <w:sz w:val="20"/>
          <w:szCs w:val="20"/>
        </w:rPr>
        <w:t xml:space="preserve">KV </w:t>
      </w:r>
      <w:r w:rsidR="00A03F4A">
        <w:rPr>
          <w:rFonts w:ascii="Arial" w:hAnsi="Arial" w:cs="Arial"/>
          <w:sz w:val="20"/>
          <w:szCs w:val="20"/>
        </w:rPr>
        <w:t>95</w:t>
      </w:r>
      <w:r w:rsidR="00CD0ACE">
        <w:rPr>
          <w:rFonts w:ascii="Arial" w:hAnsi="Arial" w:cs="Arial"/>
          <w:sz w:val="20"/>
          <w:szCs w:val="20"/>
        </w:rPr>
        <w:t>KV BIL 600A Dead break Apparatus Bushings per IEEE 386 Figure 11</w:t>
      </w:r>
    </w:p>
    <w:p w:rsidR="00CD0ACE" w:rsidRDefault="003206C4" w:rsidP="00CD0ACE">
      <w:pPr>
        <w:pStyle w:val="ColorfulList-Accent11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</w:t>
      </w:r>
      <w:r w:rsidR="00931E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15.5</w:t>
      </w:r>
      <w:r w:rsidR="00CD0ACE">
        <w:rPr>
          <w:rFonts w:ascii="Arial" w:hAnsi="Arial" w:cs="Arial"/>
          <w:sz w:val="20"/>
          <w:szCs w:val="20"/>
        </w:rPr>
        <w:t xml:space="preserve">KV </w:t>
      </w:r>
      <w:r w:rsidR="00A03F4A">
        <w:rPr>
          <w:rFonts w:ascii="Arial" w:hAnsi="Arial" w:cs="Arial"/>
          <w:sz w:val="20"/>
          <w:szCs w:val="20"/>
        </w:rPr>
        <w:t>95</w:t>
      </w:r>
      <w:r w:rsidR="00CD0ACE">
        <w:rPr>
          <w:rFonts w:ascii="Arial" w:hAnsi="Arial" w:cs="Arial"/>
          <w:sz w:val="20"/>
          <w:szCs w:val="20"/>
        </w:rPr>
        <w:t>KV BIL 200A Bushing Well</w:t>
      </w:r>
      <w:r>
        <w:rPr>
          <w:rFonts w:ascii="Arial" w:hAnsi="Arial" w:cs="Arial"/>
          <w:sz w:val="20"/>
          <w:szCs w:val="20"/>
        </w:rPr>
        <w:t>s</w:t>
      </w:r>
      <w:r w:rsidR="00CD0ACE">
        <w:rPr>
          <w:rFonts w:ascii="Arial" w:hAnsi="Arial" w:cs="Arial"/>
          <w:sz w:val="20"/>
          <w:szCs w:val="20"/>
        </w:rPr>
        <w:t xml:space="preserve"> per IEEE 386 Figure 3</w:t>
      </w:r>
    </w:p>
    <w:p w:rsidR="00293975" w:rsidRDefault="00293975" w:rsidP="004636B8">
      <w:pPr>
        <w:pStyle w:val="ColorfulList-Accent11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:rsidR="00FD3920" w:rsidRPr="00461807" w:rsidRDefault="00FD3920" w:rsidP="00FD3920">
      <w:pPr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</w:p>
    <w:p w:rsidR="00CD3B8B" w:rsidRPr="001571E7" w:rsidRDefault="004636B8" w:rsidP="00FD3920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2.5</w:t>
      </w:r>
      <w:r w:rsidR="00F60B4D" w:rsidRPr="001571E7">
        <w:rPr>
          <w:rFonts w:ascii="Arial" w:hAnsi="Arial" w:cs="Arial"/>
          <w:b/>
          <w:sz w:val="20"/>
          <w:szCs w:val="20"/>
        </w:rPr>
        <w:t xml:space="preserve"> FACTORY</w:t>
      </w:r>
      <w:r w:rsidR="00CD3B8B" w:rsidRPr="001571E7">
        <w:rPr>
          <w:rFonts w:ascii="Arial" w:hAnsi="Arial" w:cs="Arial"/>
          <w:b/>
          <w:sz w:val="20"/>
          <w:szCs w:val="20"/>
        </w:rPr>
        <w:t xml:space="preserve"> PRODUCTION TEST</w:t>
      </w:r>
      <w:r w:rsidR="00795C18">
        <w:rPr>
          <w:rFonts w:ascii="Arial" w:hAnsi="Arial" w:cs="Arial"/>
          <w:b/>
          <w:sz w:val="20"/>
          <w:szCs w:val="20"/>
        </w:rPr>
        <w:t>S</w:t>
      </w:r>
    </w:p>
    <w:p w:rsidR="00332262" w:rsidRPr="00461807" w:rsidRDefault="00332262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1571E7" w:rsidRDefault="00D921CE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 xml:space="preserve">Each </w:t>
      </w:r>
      <w:r w:rsidR="00795C18">
        <w:rPr>
          <w:rFonts w:ascii="Arial" w:hAnsi="Arial" w:cs="Arial"/>
          <w:sz w:val="20"/>
          <w:szCs w:val="20"/>
        </w:rPr>
        <w:t>interrupter</w:t>
      </w:r>
      <w:r w:rsidRPr="00461807">
        <w:rPr>
          <w:rFonts w:ascii="Arial" w:hAnsi="Arial" w:cs="Arial"/>
          <w:sz w:val="20"/>
          <w:szCs w:val="20"/>
        </w:rPr>
        <w:t xml:space="preserve"> shall undergo</w:t>
      </w:r>
      <w:r w:rsidR="001571E7">
        <w:rPr>
          <w:rFonts w:ascii="Arial" w:hAnsi="Arial" w:cs="Arial"/>
          <w:sz w:val="20"/>
          <w:szCs w:val="20"/>
        </w:rPr>
        <w:t xml:space="preserve"> the following production testing.  Test reports must be available upon request</w:t>
      </w:r>
    </w:p>
    <w:p w:rsidR="001571E7" w:rsidRDefault="001571E7" w:rsidP="00FD3920">
      <w:pPr>
        <w:numPr>
          <w:ilvl w:val="0"/>
          <w:numId w:val="25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D921CE" w:rsidRPr="00461807">
        <w:rPr>
          <w:rFonts w:ascii="Arial" w:hAnsi="Arial" w:cs="Arial"/>
          <w:sz w:val="20"/>
          <w:szCs w:val="20"/>
        </w:rPr>
        <w:t>mechanical operation check</w:t>
      </w:r>
    </w:p>
    <w:p w:rsidR="001571E7" w:rsidRDefault="00D921CE" w:rsidP="00FD3920">
      <w:pPr>
        <w:numPr>
          <w:ilvl w:val="0"/>
          <w:numId w:val="25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>AC hi-pot tested one minute phase-to-phase, phase-to-ground and across t</w:t>
      </w:r>
      <w:r w:rsidR="00F60B4D">
        <w:rPr>
          <w:rFonts w:ascii="Arial" w:hAnsi="Arial" w:cs="Arial"/>
          <w:sz w:val="20"/>
          <w:szCs w:val="20"/>
        </w:rPr>
        <w:t>h</w:t>
      </w:r>
      <w:r w:rsidR="001571E7">
        <w:rPr>
          <w:rFonts w:ascii="Arial" w:hAnsi="Arial" w:cs="Arial"/>
          <w:sz w:val="20"/>
          <w:szCs w:val="20"/>
        </w:rPr>
        <w:t>e open contacts</w:t>
      </w:r>
    </w:p>
    <w:p w:rsidR="001571E7" w:rsidRDefault="00D921CE" w:rsidP="00FD3920">
      <w:pPr>
        <w:numPr>
          <w:ilvl w:val="0"/>
          <w:numId w:val="25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 xml:space="preserve">Circuit resistance shall be checked. </w:t>
      </w:r>
    </w:p>
    <w:p w:rsidR="00CD3B8B" w:rsidRDefault="001571E7" w:rsidP="00FD3920">
      <w:pPr>
        <w:numPr>
          <w:ilvl w:val="0"/>
          <w:numId w:val="25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Each </w:t>
      </w:r>
      <w:r w:rsidR="006E0991">
        <w:rPr>
          <w:rFonts w:ascii="Arial" w:hAnsi="Arial" w:cs="Arial"/>
          <w:sz w:val="20"/>
          <w:szCs w:val="20"/>
        </w:rPr>
        <w:t xml:space="preserve">solid dielectric </w:t>
      </w:r>
      <w:r w:rsidR="00F2055E">
        <w:rPr>
          <w:rFonts w:ascii="Arial" w:hAnsi="Arial" w:cs="Arial"/>
          <w:sz w:val="20"/>
          <w:szCs w:val="20"/>
        </w:rPr>
        <w:t>module shall undergo an X-ray inspection and a partial discharge test to ensure void-free construction.</w:t>
      </w:r>
      <w:r w:rsidR="006E0991">
        <w:rPr>
          <w:rFonts w:ascii="Arial" w:hAnsi="Arial" w:cs="Arial"/>
          <w:sz w:val="20"/>
          <w:szCs w:val="20"/>
        </w:rPr>
        <w:t xml:space="preserve">  </w:t>
      </w:r>
    </w:p>
    <w:p w:rsidR="001571E7" w:rsidRDefault="001571E7" w:rsidP="00FD3920">
      <w:pPr>
        <w:numPr>
          <w:ilvl w:val="0"/>
          <w:numId w:val="25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Leak test to insure the integrity of all seals and gaskets</w:t>
      </w:r>
    </w:p>
    <w:p w:rsidR="00CD3B8B" w:rsidRDefault="00CD3B8B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F2055E" w:rsidRPr="00461807" w:rsidRDefault="00F2055E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CD3B8B" w:rsidRPr="001571E7" w:rsidRDefault="004636B8" w:rsidP="00FD3920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2.6</w:t>
      </w:r>
      <w:r w:rsidR="00F2055E" w:rsidRPr="001571E7">
        <w:rPr>
          <w:rFonts w:ascii="Arial" w:hAnsi="Arial" w:cs="Arial"/>
          <w:b/>
          <w:sz w:val="20"/>
          <w:szCs w:val="20"/>
        </w:rPr>
        <w:t xml:space="preserve"> STANDARD</w:t>
      </w:r>
      <w:r w:rsidR="00CD3B8B" w:rsidRPr="001571E7">
        <w:rPr>
          <w:rFonts w:ascii="Arial" w:hAnsi="Arial" w:cs="Arial"/>
          <w:b/>
          <w:sz w:val="20"/>
          <w:szCs w:val="20"/>
        </w:rPr>
        <w:t xml:space="preserve"> COMPONENTS</w:t>
      </w:r>
    </w:p>
    <w:p w:rsidR="006E0991" w:rsidRPr="00461807" w:rsidRDefault="006E0991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CD3B8B" w:rsidRPr="00461807" w:rsidRDefault="00CD3B8B" w:rsidP="00FD3920">
      <w:pPr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>The following shall be included as standard:</w:t>
      </w:r>
    </w:p>
    <w:p w:rsidR="00392477" w:rsidRPr="00461807" w:rsidRDefault="00392477" w:rsidP="00FD3920">
      <w:pPr>
        <w:pStyle w:val="ColorfulList-Accent11"/>
        <w:numPr>
          <w:ilvl w:val="0"/>
          <w:numId w:val="17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 xml:space="preserve">Welded </w:t>
      </w:r>
      <w:r w:rsidR="00F2055E">
        <w:rPr>
          <w:rFonts w:ascii="Arial" w:hAnsi="Arial" w:cs="Arial"/>
          <w:sz w:val="20"/>
          <w:szCs w:val="20"/>
        </w:rPr>
        <w:t xml:space="preserve">stainless </w:t>
      </w:r>
      <w:r w:rsidRPr="00461807">
        <w:rPr>
          <w:rFonts w:ascii="Arial" w:hAnsi="Arial" w:cs="Arial"/>
          <w:sz w:val="20"/>
          <w:szCs w:val="20"/>
        </w:rPr>
        <w:t xml:space="preserve">steel </w:t>
      </w:r>
      <w:r w:rsidR="00F2055E">
        <w:rPr>
          <w:rFonts w:ascii="Arial" w:hAnsi="Arial" w:cs="Arial"/>
          <w:sz w:val="20"/>
          <w:szCs w:val="20"/>
        </w:rPr>
        <w:t>mechanism housing</w:t>
      </w:r>
      <w:r w:rsidRPr="00461807">
        <w:rPr>
          <w:rFonts w:ascii="Arial" w:hAnsi="Arial" w:cs="Arial"/>
          <w:sz w:val="20"/>
          <w:szCs w:val="20"/>
        </w:rPr>
        <w:t xml:space="preserve"> painted light gray with stainless steel and brass fasteners.</w:t>
      </w:r>
    </w:p>
    <w:p w:rsidR="00392477" w:rsidRPr="00461807" w:rsidRDefault="00332262" w:rsidP="00FD3920">
      <w:pPr>
        <w:pStyle w:val="ColorfulList-Accent11"/>
        <w:numPr>
          <w:ilvl w:val="0"/>
          <w:numId w:val="17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Lifting provisions</w:t>
      </w:r>
    </w:p>
    <w:p w:rsidR="00392477" w:rsidRPr="00461807" w:rsidRDefault="00332262" w:rsidP="00FD3920">
      <w:pPr>
        <w:pStyle w:val="ColorfulList-Accent11"/>
        <w:numPr>
          <w:ilvl w:val="0"/>
          <w:numId w:val="17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½”-13 nuts to provide </w:t>
      </w:r>
      <w:r w:rsidR="00795C18">
        <w:rPr>
          <w:rFonts w:ascii="Arial" w:hAnsi="Arial" w:cs="Arial"/>
          <w:sz w:val="20"/>
          <w:szCs w:val="20"/>
        </w:rPr>
        <w:t>sufficient g</w:t>
      </w:r>
      <w:r w:rsidR="00392477" w:rsidRPr="00461807">
        <w:rPr>
          <w:rFonts w:ascii="Arial" w:hAnsi="Arial" w:cs="Arial"/>
          <w:sz w:val="20"/>
          <w:szCs w:val="20"/>
        </w:rPr>
        <w:t xml:space="preserve">rounding provisions for </w:t>
      </w:r>
      <w:r w:rsidR="00795C18">
        <w:rPr>
          <w:rFonts w:ascii="Arial" w:hAnsi="Arial" w:cs="Arial"/>
          <w:sz w:val="20"/>
          <w:szCs w:val="20"/>
        </w:rPr>
        <w:t>interrupter</w:t>
      </w:r>
      <w:r w:rsidR="00392477" w:rsidRPr="00461807">
        <w:rPr>
          <w:rFonts w:ascii="Arial" w:hAnsi="Arial" w:cs="Arial"/>
          <w:sz w:val="20"/>
          <w:szCs w:val="20"/>
        </w:rPr>
        <w:t xml:space="preserve"> and all cable entrances.</w:t>
      </w:r>
    </w:p>
    <w:p w:rsidR="00392477" w:rsidRPr="00461807" w:rsidRDefault="00C624C8" w:rsidP="00FD3920">
      <w:pPr>
        <w:pStyle w:val="ColorfulList-Accent11"/>
        <w:numPr>
          <w:ilvl w:val="0"/>
          <w:numId w:val="17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Stainless steel one</w:t>
      </w:r>
      <w:r w:rsidR="00392477" w:rsidRPr="00461807">
        <w:rPr>
          <w:rFonts w:ascii="Arial" w:hAnsi="Arial" w:cs="Arial"/>
          <w:sz w:val="20"/>
          <w:szCs w:val="20"/>
        </w:rPr>
        <w:t xml:space="preserve"> line diagram and corrosion-resistant nameplates.</w:t>
      </w:r>
    </w:p>
    <w:p w:rsidR="00392477" w:rsidRDefault="00392477" w:rsidP="00FD3920">
      <w:pPr>
        <w:pStyle w:val="ColorfulList-Accent11"/>
        <w:numPr>
          <w:ilvl w:val="0"/>
          <w:numId w:val="17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>Switch operating handle</w:t>
      </w:r>
      <w:r w:rsidR="000F6EEE">
        <w:rPr>
          <w:rFonts w:ascii="Arial" w:hAnsi="Arial" w:cs="Arial"/>
          <w:sz w:val="20"/>
          <w:szCs w:val="20"/>
        </w:rPr>
        <w:t xml:space="preserve"> </w:t>
      </w:r>
      <w:r w:rsidRPr="00461807">
        <w:rPr>
          <w:rFonts w:ascii="Arial" w:hAnsi="Arial" w:cs="Arial"/>
          <w:sz w:val="20"/>
          <w:szCs w:val="20"/>
        </w:rPr>
        <w:t>with padlock provision.</w:t>
      </w:r>
    </w:p>
    <w:p w:rsidR="00332262" w:rsidRDefault="00332262" w:rsidP="00FD3920">
      <w:pPr>
        <w:pStyle w:val="ColorfulList-Accent11"/>
        <w:numPr>
          <w:ilvl w:val="0"/>
          <w:numId w:val="17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Removable parking stands</w:t>
      </w:r>
    </w:p>
    <w:p w:rsidR="00332262" w:rsidRDefault="00795C18" w:rsidP="00FD3920">
      <w:pPr>
        <w:pStyle w:val="ColorfulList-Accent11"/>
        <w:numPr>
          <w:ilvl w:val="0"/>
          <w:numId w:val="17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32262">
        <w:rPr>
          <w:rFonts w:ascii="Arial" w:hAnsi="Arial" w:cs="Arial"/>
          <w:sz w:val="20"/>
          <w:szCs w:val="20"/>
        </w:rPr>
        <w:t>ounting bracket</w:t>
      </w:r>
    </w:p>
    <w:p w:rsidR="006E0991" w:rsidRPr="006E0991" w:rsidRDefault="00795C18" w:rsidP="00FD3920">
      <w:pPr>
        <w:pStyle w:val="ColorfulList-Accent11"/>
        <w:numPr>
          <w:ilvl w:val="0"/>
          <w:numId w:val="17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32262">
        <w:rPr>
          <w:rFonts w:ascii="Arial" w:hAnsi="Arial" w:cs="Arial"/>
          <w:sz w:val="20"/>
          <w:szCs w:val="20"/>
        </w:rPr>
        <w:t xml:space="preserve">perating handles for </w:t>
      </w:r>
      <w:r w:rsidR="001571E7">
        <w:rPr>
          <w:rFonts w:ascii="Arial" w:hAnsi="Arial" w:cs="Arial"/>
          <w:sz w:val="20"/>
          <w:szCs w:val="20"/>
        </w:rPr>
        <w:t xml:space="preserve">the </w:t>
      </w:r>
      <w:r w:rsidR="004636B8">
        <w:rPr>
          <w:rFonts w:ascii="Arial" w:hAnsi="Arial" w:cs="Arial"/>
          <w:sz w:val="20"/>
          <w:szCs w:val="20"/>
        </w:rPr>
        <w:t>loadbreak switch</w:t>
      </w:r>
      <w:r w:rsidR="001571E7">
        <w:rPr>
          <w:rFonts w:ascii="Arial" w:hAnsi="Arial" w:cs="Arial"/>
          <w:sz w:val="20"/>
          <w:szCs w:val="20"/>
        </w:rPr>
        <w:t xml:space="preserve"> and for the visible break switch</w:t>
      </w:r>
      <w:r>
        <w:rPr>
          <w:rFonts w:ascii="Arial" w:hAnsi="Arial" w:cs="Arial"/>
          <w:sz w:val="20"/>
          <w:szCs w:val="20"/>
        </w:rPr>
        <w:t xml:space="preserve">, </w:t>
      </w:r>
      <w:r w:rsidR="00332262">
        <w:rPr>
          <w:rFonts w:ascii="Arial" w:hAnsi="Arial" w:cs="Arial"/>
          <w:sz w:val="20"/>
          <w:szCs w:val="20"/>
        </w:rPr>
        <w:t xml:space="preserve"> secured with cotter pin</w:t>
      </w:r>
      <w:r>
        <w:rPr>
          <w:rFonts w:ascii="Arial" w:hAnsi="Arial" w:cs="Arial"/>
          <w:sz w:val="20"/>
          <w:szCs w:val="20"/>
        </w:rPr>
        <w:t>s, and suitable</w:t>
      </w:r>
      <w:r w:rsidR="00332262"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sz w:val="20"/>
          <w:szCs w:val="20"/>
        </w:rPr>
        <w:t xml:space="preserve">operation via </w:t>
      </w:r>
      <w:r w:rsidR="00332262">
        <w:rPr>
          <w:rFonts w:ascii="Arial" w:hAnsi="Arial" w:cs="Arial"/>
          <w:sz w:val="20"/>
          <w:szCs w:val="20"/>
        </w:rPr>
        <w:t>rope or hot stick</w:t>
      </w:r>
    </w:p>
    <w:p w:rsidR="00CD3B8B" w:rsidRDefault="00CD3B8B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7D39AB" w:rsidRPr="00461807" w:rsidRDefault="007D39AB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490A11" w:rsidRDefault="004636B8" w:rsidP="00FD3920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2.7</w:t>
      </w:r>
      <w:r w:rsidR="006E0991" w:rsidRPr="001571E7">
        <w:rPr>
          <w:rFonts w:ascii="Arial" w:hAnsi="Arial" w:cs="Arial"/>
          <w:b/>
          <w:sz w:val="20"/>
          <w:szCs w:val="20"/>
        </w:rPr>
        <w:t xml:space="preserve"> OPTIONS</w:t>
      </w:r>
    </w:p>
    <w:p w:rsidR="00490A11" w:rsidRDefault="00490A11" w:rsidP="00FD3920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</w:p>
    <w:p w:rsidR="00490A11" w:rsidRPr="001571E7" w:rsidRDefault="00490A11" w:rsidP="00FD3920">
      <w:pPr>
        <w:spacing w:line="276" w:lineRule="auto"/>
        <w:ind w:left="360"/>
        <w:contextualSpacing/>
        <w:rPr>
          <w:rFonts w:ascii="Arial" w:hAnsi="Arial" w:cs="Arial"/>
          <w:color w:val="FF0000"/>
          <w:sz w:val="20"/>
          <w:szCs w:val="20"/>
        </w:rPr>
      </w:pPr>
      <w:r w:rsidRPr="001571E7">
        <w:rPr>
          <w:rFonts w:ascii="Arial" w:hAnsi="Arial" w:cs="Arial"/>
          <w:color w:val="FF0000"/>
          <w:sz w:val="20"/>
          <w:szCs w:val="20"/>
        </w:rPr>
        <w:t>(</w:t>
      </w:r>
      <w:r w:rsidRPr="001571E7">
        <w:rPr>
          <w:rStyle w:val="Emphasis"/>
          <w:rFonts w:ascii="Arial" w:hAnsi="Arial" w:cs="Arial"/>
          <w:color w:val="FF0000"/>
          <w:sz w:val="20"/>
          <w:szCs w:val="20"/>
        </w:rPr>
        <w:t>Choose as necessary</w:t>
      </w:r>
      <w:r>
        <w:rPr>
          <w:rStyle w:val="Emphasis"/>
          <w:rFonts w:ascii="Arial" w:hAnsi="Arial" w:cs="Arial"/>
          <w:color w:val="FF0000"/>
          <w:sz w:val="20"/>
          <w:szCs w:val="20"/>
        </w:rPr>
        <w:t xml:space="preserve"> for the application</w:t>
      </w:r>
      <w:r w:rsidRPr="001571E7">
        <w:rPr>
          <w:rStyle w:val="Emphasis"/>
          <w:rFonts w:ascii="Arial" w:hAnsi="Arial" w:cs="Arial"/>
          <w:color w:val="FF0000"/>
          <w:sz w:val="20"/>
          <w:szCs w:val="20"/>
        </w:rPr>
        <w:t>)</w:t>
      </w:r>
    </w:p>
    <w:p w:rsidR="006E0991" w:rsidRPr="00461807" w:rsidRDefault="006E0991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490A11" w:rsidRDefault="00CD3B8B" w:rsidP="00FD3920">
      <w:pPr>
        <w:spacing w:line="276" w:lineRule="auto"/>
        <w:ind w:left="360"/>
        <w:contextualSpacing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 xml:space="preserve">The following options shall be supplied: </w:t>
      </w:r>
    </w:p>
    <w:p w:rsidR="00332262" w:rsidRDefault="00332262" w:rsidP="00FD3920">
      <w:pPr>
        <w:numPr>
          <w:ilvl w:val="0"/>
          <w:numId w:val="2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Mounting frame to bolt switch to the floor (specify galvanized or stainless steel construction.  Specify height of lowest bushing)</w:t>
      </w:r>
    </w:p>
    <w:p w:rsidR="00020F95" w:rsidRDefault="00332262" w:rsidP="00FD3920">
      <w:pPr>
        <w:pStyle w:val="ColorfulList-Accent11"/>
        <w:numPr>
          <w:ilvl w:val="0"/>
          <w:numId w:val="2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4/0 brass ground lugs</w:t>
      </w:r>
    </w:p>
    <w:p w:rsidR="001571E7" w:rsidRDefault="00A03F4A" w:rsidP="00FD3920">
      <w:pPr>
        <w:pStyle w:val="ColorfulList-Accent11"/>
        <w:numPr>
          <w:ilvl w:val="0"/>
          <w:numId w:val="2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(1) Form C contact</w:t>
      </w:r>
      <w:r w:rsidR="00332262">
        <w:rPr>
          <w:rFonts w:ascii="Arial" w:hAnsi="Arial" w:cs="Arial"/>
          <w:sz w:val="20"/>
          <w:szCs w:val="20"/>
        </w:rPr>
        <w:t xml:space="preserve"> for </w:t>
      </w:r>
      <w:r w:rsidR="00795C18">
        <w:rPr>
          <w:rFonts w:ascii="Arial" w:hAnsi="Arial" w:cs="Arial"/>
          <w:sz w:val="20"/>
          <w:szCs w:val="20"/>
        </w:rPr>
        <w:t>remote monitoring of the position</w:t>
      </w:r>
      <w:r w:rsidR="00332262">
        <w:rPr>
          <w:rFonts w:ascii="Arial" w:hAnsi="Arial" w:cs="Arial"/>
          <w:sz w:val="20"/>
          <w:szCs w:val="20"/>
        </w:rPr>
        <w:t xml:space="preserve"> of the vacuum </w:t>
      </w:r>
      <w:r w:rsidR="00033938">
        <w:rPr>
          <w:rFonts w:ascii="Arial" w:hAnsi="Arial" w:cs="Arial"/>
          <w:sz w:val="20"/>
          <w:szCs w:val="20"/>
        </w:rPr>
        <w:t>bottle contact</w:t>
      </w:r>
      <w:r w:rsidR="00795C18">
        <w:rPr>
          <w:rFonts w:ascii="Arial" w:hAnsi="Arial" w:cs="Arial"/>
          <w:sz w:val="20"/>
          <w:szCs w:val="20"/>
        </w:rPr>
        <w:t>.</w:t>
      </w:r>
    </w:p>
    <w:p w:rsidR="001571E7" w:rsidRPr="00931ED3" w:rsidRDefault="001571E7" w:rsidP="00FD3920">
      <w:pPr>
        <w:pStyle w:val="ColorfulList-Accent11"/>
        <w:numPr>
          <w:ilvl w:val="0"/>
          <w:numId w:val="2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Junctio</w:t>
      </w:r>
      <w:r w:rsidR="00A03F4A">
        <w:rPr>
          <w:rFonts w:ascii="Arial" w:hAnsi="Arial" w:cs="Arial"/>
          <w:sz w:val="20"/>
          <w:szCs w:val="20"/>
        </w:rPr>
        <w:t>n box for wiring Form C contact</w:t>
      </w:r>
      <w:r>
        <w:rPr>
          <w:rFonts w:ascii="Arial" w:hAnsi="Arial" w:cs="Arial"/>
          <w:sz w:val="20"/>
          <w:szCs w:val="20"/>
        </w:rPr>
        <w:t xml:space="preserve"> </w:t>
      </w:r>
      <w:r w:rsidRPr="001571E7">
        <w:rPr>
          <w:rFonts w:ascii="Arial" w:hAnsi="Arial" w:cs="Arial"/>
          <w:color w:val="FF0000"/>
          <w:sz w:val="20"/>
          <w:szCs w:val="20"/>
        </w:rPr>
        <w:t>(specify NEMA 4X for dry applications or NEMA</w:t>
      </w:r>
      <w:r w:rsidR="00422C3D">
        <w:rPr>
          <w:rFonts w:ascii="Arial" w:hAnsi="Arial" w:cs="Arial"/>
          <w:color w:val="FF0000"/>
          <w:sz w:val="20"/>
          <w:szCs w:val="20"/>
        </w:rPr>
        <w:t xml:space="preserve"> </w:t>
      </w:r>
      <w:r w:rsidRPr="001571E7">
        <w:rPr>
          <w:rFonts w:ascii="Arial" w:hAnsi="Arial" w:cs="Arial"/>
          <w:color w:val="FF0000"/>
          <w:sz w:val="20"/>
          <w:szCs w:val="20"/>
        </w:rPr>
        <w:t>6P for wet/damp applications)</w:t>
      </w:r>
    </w:p>
    <w:p w:rsidR="00931ED3" w:rsidRPr="00931ED3" w:rsidRDefault="00931ED3" w:rsidP="00FD3920">
      <w:pPr>
        <w:pStyle w:val="ColorfulList-Accent11"/>
        <w:numPr>
          <w:ilvl w:val="0"/>
          <w:numId w:val="27"/>
        </w:numPr>
        <w:spacing w:line="276" w:lineRule="auto"/>
        <w:rPr>
          <w:rFonts w:ascii="Arial" w:hAnsi="Arial" w:cs="Arial"/>
          <w:sz w:val="20"/>
          <w:szCs w:val="20"/>
        </w:rPr>
      </w:pPr>
      <w:r w:rsidRPr="00931ED3">
        <w:rPr>
          <w:rFonts w:ascii="Arial" w:hAnsi="Arial" w:cs="Arial"/>
          <w:sz w:val="20"/>
          <w:szCs w:val="20"/>
        </w:rPr>
        <w:t>Motor operator package – includes motor operator, portable motor control, &amp; 50 foot cable.</w:t>
      </w:r>
    </w:p>
    <w:p w:rsidR="00F2055E" w:rsidRDefault="00F2055E" w:rsidP="00FD3920">
      <w:pPr>
        <w:spacing w:line="276" w:lineRule="auto"/>
        <w:rPr>
          <w:rFonts w:ascii="Arial" w:hAnsi="Arial" w:cs="Arial"/>
          <w:sz w:val="20"/>
          <w:szCs w:val="20"/>
        </w:rPr>
      </w:pPr>
    </w:p>
    <w:p w:rsidR="00CD3B8B" w:rsidRPr="00461807" w:rsidRDefault="00CD3B8B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CD3B8B" w:rsidRPr="00490A11" w:rsidRDefault="00730A09" w:rsidP="00FD3920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490A11">
        <w:rPr>
          <w:rFonts w:ascii="Arial" w:hAnsi="Arial" w:cs="Arial"/>
          <w:b/>
          <w:sz w:val="20"/>
          <w:szCs w:val="20"/>
        </w:rPr>
        <w:t>2.</w:t>
      </w:r>
      <w:r w:rsidR="004636B8">
        <w:rPr>
          <w:rFonts w:ascii="Arial" w:hAnsi="Arial" w:cs="Arial"/>
          <w:b/>
          <w:sz w:val="20"/>
          <w:szCs w:val="20"/>
        </w:rPr>
        <w:t>8</w:t>
      </w:r>
      <w:r w:rsidR="00CD3B8B" w:rsidRPr="00490A11">
        <w:rPr>
          <w:rFonts w:ascii="Arial" w:hAnsi="Arial" w:cs="Arial"/>
          <w:b/>
          <w:sz w:val="20"/>
          <w:szCs w:val="20"/>
        </w:rPr>
        <w:t xml:space="preserve"> LABELING</w:t>
      </w:r>
    </w:p>
    <w:p w:rsidR="00332262" w:rsidRPr="00461807" w:rsidRDefault="00332262" w:rsidP="00FD392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CD3B8B" w:rsidRPr="00461807" w:rsidRDefault="00CD3B8B" w:rsidP="00FD3920">
      <w:pPr>
        <w:spacing w:line="276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>A. Hazard Alerting Signs</w:t>
      </w:r>
    </w:p>
    <w:p w:rsidR="00CD3B8B" w:rsidRPr="00461807" w:rsidRDefault="009A56A9" w:rsidP="00FD3920">
      <w:pPr>
        <w:spacing w:line="276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>The exterior of the pad</w:t>
      </w:r>
      <w:r w:rsidR="00332262">
        <w:rPr>
          <w:rFonts w:ascii="Arial" w:hAnsi="Arial" w:cs="Arial"/>
          <w:sz w:val="20"/>
          <w:szCs w:val="20"/>
        </w:rPr>
        <w:t xml:space="preserve"> </w:t>
      </w:r>
      <w:r w:rsidRPr="00461807">
        <w:rPr>
          <w:rFonts w:ascii="Arial" w:hAnsi="Arial" w:cs="Arial"/>
          <w:sz w:val="20"/>
          <w:szCs w:val="20"/>
        </w:rPr>
        <w:t xml:space="preserve">mount enclosure (if furnished) shall be provided with “Warning--Keep Out--Hazardous Voltage Inside--Can Shock, Burn, or Cause Death” signs. Each unit of switchgear shall be provided with a “Danger--Hazardous Voltage--Failure to Follow These Instructions Will Likely Cause Shock, Burn, or Death” sign. The text shall further indicate that operating personnel must know and obey the </w:t>
      </w:r>
      <w:r w:rsidR="00C74923" w:rsidRPr="00461807">
        <w:rPr>
          <w:rFonts w:ascii="Arial" w:hAnsi="Arial" w:cs="Arial"/>
          <w:sz w:val="20"/>
          <w:szCs w:val="20"/>
        </w:rPr>
        <w:t>employer’s</w:t>
      </w:r>
      <w:r w:rsidRPr="00461807">
        <w:rPr>
          <w:rFonts w:ascii="Arial" w:hAnsi="Arial" w:cs="Arial"/>
          <w:sz w:val="20"/>
          <w:szCs w:val="20"/>
        </w:rPr>
        <w:t xml:space="preserve"> work rules, know the hazards involved, and use proper protective equipment and tools to work on this equipment. Each unit of switchgear shall be provided with a “Danger--Keep Away--Hazardous Voltage--Will Shock, Burn, or Cause Death” sign. </w:t>
      </w:r>
    </w:p>
    <w:p w:rsidR="00CD3B8B" w:rsidRPr="00461807" w:rsidRDefault="00CD3B8B" w:rsidP="00FD3920">
      <w:pPr>
        <w:spacing w:line="276" w:lineRule="auto"/>
        <w:ind w:left="720"/>
        <w:contextualSpacing/>
        <w:rPr>
          <w:rFonts w:ascii="Arial" w:hAnsi="Arial" w:cs="Arial"/>
          <w:sz w:val="20"/>
          <w:szCs w:val="20"/>
        </w:rPr>
      </w:pPr>
    </w:p>
    <w:p w:rsidR="00CD3B8B" w:rsidRPr="00F2055E" w:rsidRDefault="00332262" w:rsidP="00FD3920">
      <w:pPr>
        <w:pStyle w:val="ColorfulList-Accent1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 </w:t>
      </w:r>
      <w:r w:rsidR="00CD3B8B" w:rsidRPr="00F2055E">
        <w:rPr>
          <w:rFonts w:ascii="Arial" w:hAnsi="Arial" w:cs="Arial"/>
          <w:sz w:val="20"/>
          <w:szCs w:val="20"/>
        </w:rPr>
        <w:t>Nameplates, Ratings Labels, and Connection Diagrams</w:t>
      </w:r>
    </w:p>
    <w:p w:rsidR="00CD3B8B" w:rsidRPr="00461807" w:rsidRDefault="00AA3497" w:rsidP="00FD3920">
      <w:pPr>
        <w:spacing w:line="276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461807">
        <w:rPr>
          <w:rFonts w:ascii="Arial" w:hAnsi="Arial" w:cs="Arial"/>
          <w:sz w:val="20"/>
          <w:szCs w:val="20"/>
        </w:rPr>
        <w:t>Each unit of switchgear shall be provided with a nameplate indicating the manufacturer’s name, catalog number, model number, date of manufacture, and serial number. Each unit of switchgear shall be provided with a ratings label indicating the following: voltage rating; main bus continuous ra</w:t>
      </w:r>
      <w:r w:rsidR="00F2055E">
        <w:rPr>
          <w:rFonts w:ascii="Arial" w:hAnsi="Arial" w:cs="Arial"/>
          <w:sz w:val="20"/>
          <w:szCs w:val="20"/>
        </w:rPr>
        <w:t>t</w:t>
      </w:r>
      <w:r w:rsidRPr="00461807">
        <w:rPr>
          <w:rFonts w:ascii="Arial" w:hAnsi="Arial" w:cs="Arial"/>
          <w:sz w:val="20"/>
          <w:szCs w:val="20"/>
        </w:rPr>
        <w:t xml:space="preserve">ing; short-circuit rating; fault interrupter ratings including interrupting and duty-cycle fault-closing; and load break switch ratings including duty-cycle fault-closing and short-time. </w:t>
      </w:r>
    </w:p>
    <w:p w:rsidR="008D6558" w:rsidRPr="00461807" w:rsidRDefault="008D6558" w:rsidP="00FD3920">
      <w:pPr>
        <w:spacing w:line="276" w:lineRule="auto"/>
        <w:rPr>
          <w:rFonts w:ascii="Arial" w:hAnsi="Arial" w:cs="Arial"/>
        </w:rPr>
      </w:pPr>
    </w:p>
    <w:sectPr w:rsidR="008D6558" w:rsidRPr="00461807" w:rsidSect="006C1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2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BBA" w:rsidRDefault="006A7BBA" w:rsidP="005D578E">
      <w:r>
        <w:separator/>
      </w:r>
    </w:p>
  </w:endnote>
  <w:endnote w:type="continuationSeparator" w:id="0">
    <w:p w:rsidR="006A7BBA" w:rsidRDefault="006A7BBA" w:rsidP="005D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6FD" w:rsidRDefault="002E1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6FD" w:rsidRDefault="001003A8">
    <w:pPr>
      <w:pStyle w:val="Footer"/>
      <w:jc w:val="center"/>
    </w:pPr>
    <w:r>
      <w:rPr>
        <w:b/>
      </w:rPr>
      <w:fldChar w:fldCharType="begin"/>
    </w:r>
    <w:r w:rsidR="002E16FD">
      <w:rPr>
        <w:b/>
      </w:rPr>
      <w:instrText xml:space="preserve"> PAGE </w:instrText>
    </w:r>
    <w:r>
      <w:rPr>
        <w:b/>
      </w:rPr>
      <w:fldChar w:fldCharType="separate"/>
    </w:r>
    <w:r w:rsidR="00931ED3">
      <w:rPr>
        <w:b/>
        <w:noProof/>
      </w:rPr>
      <w:t>4</w:t>
    </w:r>
    <w:r>
      <w:rPr>
        <w:b/>
      </w:rPr>
      <w:fldChar w:fldCharType="end"/>
    </w:r>
    <w:r w:rsidR="002E16FD">
      <w:t xml:space="preserve"> of </w:t>
    </w:r>
    <w:r>
      <w:rPr>
        <w:b/>
      </w:rPr>
      <w:fldChar w:fldCharType="begin"/>
    </w:r>
    <w:r w:rsidR="002E16FD">
      <w:rPr>
        <w:b/>
      </w:rPr>
      <w:instrText xml:space="preserve"> NUMPAGES  </w:instrText>
    </w:r>
    <w:r>
      <w:rPr>
        <w:b/>
      </w:rPr>
      <w:fldChar w:fldCharType="separate"/>
    </w:r>
    <w:r w:rsidR="00931ED3">
      <w:rPr>
        <w:b/>
        <w:noProof/>
      </w:rPr>
      <w:t>4</w:t>
    </w:r>
    <w:r>
      <w:rPr>
        <w:b/>
      </w:rPr>
      <w:fldChar w:fldCharType="end"/>
    </w:r>
  </w:p>
  <w:p w:rsidR="002E16FD" w:rsidRDefault="002E16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6FD" w:rsidRDefault="002E1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BBA" w:rsidRDefault="006A7BBA" w:rsidP="005D578E">
      <w:r>
        <w:separator/>
      </w:r>
    </w:p>
  </w:footnote>
  <w:footnote w:type="continuationSeparator" w:id="0">
    <w:p w:rsidR="006A7BBA" w:rsidRDefault="006A7BBA" w:rsidP="005D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6FD" w:rsidRDefault="002E1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6FD" w:rsidRDefault="002E1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6FD" w:rsidRDefault="002E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FAE2E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B4B68"/>
    <w:multiLevelType w:val="hybridMultilevel"/>
    <w:tmpl w:val="28CA546E"/>
    <w:lvl w:ilvl="0" w:tplc="42F05D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786D74"/>
    <w:multiLevelType w:val="hybridMultilevel"/>
    <w:tmpl w:val="9ABA7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865E9"/>
    <w:multiLevelType w:val="hybridMultilevel"/>
    <w:tmpl w:val="87740430"/>
    <w:lvl w:ilvl="0" w:tplc="DAE2A5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7548E"/>
    <w:multiLevelType w:val="multilevel"/>
    <w:tmpl w:val="9F5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A561701"/>
    <w:multiLevelType w:val="hybridMultilevel"/>
    <w:tmpl w:val="4FE44B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F7B8A"/>
    <w:multiLevelType w:val="hybridMultilevel"/>
    <w:tmpl w:val="805E0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7F6080"/>
    <w:multiLevelType w:val="multilevel"/>
    <w:tmpl w:val="9E36FB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0E1214"/>
    <w:multiLevelType w:val="hybridMultilevel"/>
    <w:tmpl w:val="8BD26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23392"/>
    <w:multiLevelType w:val="hybridMultilevel"/>
    <w:tmpl w:val="4056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1104"/>
    <w:multiLevelType w:val="hybridMultilevel"/>
    <w:tmpl w:val="76A2B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A4F67"/>
    <w:multiLevelType w:val="hybridMultilevel"/>
    <w:tmpl w:val="87740430"/>
    <w:lvl w:ilvl="0" w:tplc="DAE2A5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6C10D7"/>
    <w:multiLevelType w:val="hybridMultilevel"/>
    <w:tmpl w:val="2FE6094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F34B1"/>
    <w:multiLevelType w:val="hybridMultilevel"/>
    <w:tmpl w:val="1FE299FA"/>
    <w:lvl w:ilvl="0" w:tplc="0BF29A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B10699"/>
    <w:multiLevelType w:val="multilevel"/>
    <w:tmpl w:val="93DA7E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07F3FF3"/>
    <w:multiLevelType w:val="hybridMultilevel"/>
    <w:tmpl w:val="18D85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71307"/>
    <w:multiLevelType w:val="hybridMultilevel"/>
    <w:tmpl w:val="1E12F014"/>
    <w:lvl w:ilvl="0" w:tplc="5A6C4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133D2B"/>
    <w:multiLevelType w:val="hybridMultilevel"/>
    <w:tmpl w:val="885E0BC4"/>
    <w:lvl w:ilvl="0" w:tplc="28047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D27EAE"/>
    <w:multiLevelType w:val="multilevel"/>
    <w:tmpl w:val="9F5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494765A4"/>
    <w:multiLevelType w:val="hybridMultilevel"/>
    <w:tmpl w:val="11BA6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F139B5"/>
    <w:multiLevelType w:val="hybridMultilevel"/>
    <w:tmpl w:val="3928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533CB"/>
    <w:multiLevelType w:val="hybridMultilevel"/>
    <w:tmpl w:val="603E83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74450"/>
    <w:multiLevelType w:val="hybridMultilevel"/>
    <w:tmpl w:val="F5F66D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781B4E"/>
    <w:multiLevelType w:val="hybridMultilevel"/>
    <w:tmpl w:val="4E940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74249"/>
    <w:multiLevelType w:val="hybridMultilevel"/>
    <w:tmpl w:val="4EBAA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F7B86"/>
    <w:multiLevelType w:val="hybridMultilevel"/>
    <w:tmpl w:val="162E24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98844AC"/>
    <w:multiLevelType w:val="hybridMultilevel"/>
    <w:tmpl w:val="95E640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583A17"/>
    <w:multiLevelType w:val="hybridMultilevel"/>
    <w:tmpl w:val="A606AEEC"/>
    <w:lvl w:ilvl="0" w:tplc="9F3A04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3E2042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B86907"/>
    <w:multiLevelType w:val="hybridMultilevel"/>
    <w:tmpl w:val="FE5A6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D395E"/>
    <w:multiLevelType w:val="hybridMultilevel"/>
    <w:tmpl w:val="18D857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E5676"/>
    <w:multiLevelType w:val="hybridMultilevel"/>
    <w:tmpl w:val="4610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27155"/>
    <w:multiLevelType w:val="hybridMultilevel"/>
    <w:tmpl w:val="4F6AF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7"/>
  </w:num>
  <w:num w:numId="5">
    <w:abstractNumId w:val="16"/>
  </w:num>
  <w:num w:numId="6">
    <w:abstractNumId w:val="9"/>
  </w:num>
  <w:num w:numId="7">
    <w:abstractNumId w:val="27"/>
  </w:num>
  <w:num w:numId="8">
    <w:abstractNumId w:val="12"/>
  </w:num>
  <w:num w:numId="9">
    <w:abstractNumId w:val="1"/>
  </w:num>
  <w:num w:numId="10">
    <w:abstractNumId w:val="10"/>
  </w:num>
  <w:num w:numId="11">
    <w:abstractNumId w:val="11"/>
  </w:num>
  <w:num w:numId="12">
    <w:abstractNumId w:val="8"/>
  </w:num>
  <w:num w:numId="13">
    <w:abstractNumId w:val="19"/>
  </w:num>
  <w:num w:numId="14">
    <w:abstractNumId w:val="31"/>
  </w:num>
  <w:num w:numId="15">
    <w:abstractNumId w:val="22"/>
  </w:num>
  <w:num w:numId="16">
    <w:abstractNumId w:val="23"/>
  </w:num>
  <w:num w:numId="17">
    <w:abstractNumId w:val="24"/>
  </w:num>
  <w:num w:numId="18">
    <w:abstractNumId w:val="28"/>
  </w:num>
  <w:num w:numId="19">
    <w:abstractNumId w:val="7"/>
  </w:num>
  <w:num w:numId="20">
    <w:abstractNumId w:val="26"/>
  </w:num>
  <w:num w:numId="21">
    <w:abstractNumId w:val="13"/>
  </w:num>
  <w:num w:numId="22">
    <w:abstractNumId w:val="5"/>
  </w:num>
  <w:num w:numId="23">
    <w:abstractNumId w:val="21"/>
  </w:num>
  <w:num w:numId="24">
    <w:abstractNumId w:val="30"/>
  </w:num>
  <w:num w:numId="25">
    <w:abstractNumId w:val="25"/>
  </w:num>
  <w:num w:numId="26">
    <w:abstractNumId w:val="20"/>
  </w:num>
  <w:num w:numId="27">
    <w:abstractNumId w:val="6"/>
  </w:num>
  <w:num w:numId="28">
    <w:abstractNumId w:val="3"/>
  </w:num>
  <w:num w:numId="29">
    <w:abstractNumId w:val="29"/>
  </w:num>
  <w:num w:numId="30">
    <w:abstractNumId w:val="15"/>
  </w:num>
  <w:num w:numId="31">
    <w:abstractNumId w:val="2"/>
  </w:num>
  <w:num w:numId="3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8B"/>
    <w:rsid w:val="00020F95"/>
    <w:rsid w:val="00026AF9"/>
    <w:rsid w:val="00033938"/>
    <w:rsid w:val="000474FD"/>
    <w:rsid w:val="00074A39"/>
    <w:rsid w:val="000D3D32"/>
    <w:rsid w:val="000F6EEE"/>
    <w:rsid w:val="001003A8"/>
    <w:rsid w:val="00133A75"/>
    <w:rsid w:val="00151B3F"/>
    <w:rsid w:val="001571E7"/>
    <w:rsid w:val="001B5E02"/>
    <w:rsid w:val="001F6797"/>
    <w:rsid w:val="002052EA"/>
    <w:rsid w:val="00207866"/>
    <w:rsid w:val="00271705"/>
    <w:rsid w:val="00290885"/>
    <w:rsid w:val="00290BEB"/>
    <w:rsid w:val="00293975"/>
    <w:rsid w:val="002C2501"/>
    <w:rsid w:val="002C2F49"/>
    <w:rsid w:val="002E16FD"/>
    <w:rsid w:val="003206C4"/>
    <w:rsid w:val="00332262"/>
    <w:rsid w:val="00354353"/>
    <w:rsid w:val="00392477"/>
    <w:rsid w:val="003A0DD4"/>
    <w:rsid w:val="003B7B05"/>
    <w:rsid w:val="003C4E8A"/>
    <w:rsid w:val="00422C3D"/>
    <w:rsid w:val="0044007D"/>
    <w:rsid w:val="0044621C"/>
    <w:rsid w:val="00450137"/>
    <w:rsid w:val="00461807"/>
    <w:rsid w:val="004636B8"/>
    <w:rsid w:val="00490A11"/>
    <w:rsid w:val="004A2A6B"/>
    <w:rsid w:val="004B7383"/>
    <w:rsid w:val="00516511"/>
    <w:rsid w:val="00516F95"/>
    <w:rsid w:val="00550CBA"/>
    <w:rsid w:val="00554F23"/>
    <w:rsid w:val="00567C5D"/>
    <w:rsid w:val="005D264B"/>
    <w:rsid w:val="005D578E"/>
    <w:rsid w:val="006011F6"/>
    <w:rsid w:val="0060121F"/>
    <w:rsid w:val="00613CA2"/>
    <w:rsid w:val="00676313"/>
    <w:rsid w:val="006A44F2"/>
    <w:rsid w:val="006A7BBA"/>
    <w:rsid w:val="006C01F8"/>
    <w:rsid w:val="006C1330"/>
    <w:rsid w:val="006D6545"/>
    <w:rsid w:val="006E0991"/>
    <w:rsid w:val="006F343D"/>
    <w:rsid w:val="007168EB"/>
    <w:rsid w:val="00730A09"/>
    <w:rsid w:val="00740C7C"/>
    <w:rsid w:val="007602D3"/>
    <w:rsid w:val="00774BFB"/>
    <w:rsid w:val="00776AD1"/>
    <w:rsid w:val="00777CFB"/>
    <w:rsid w:val="00795C18"/>
    <w:rsid w:val="00797823"/>
    <w:rsid w:val="007A67C2"/>
    <w:rsid w:val="007D39AB"/>
    <w:rsid w:val="007F00E8"/>
    <w:rsid w:val="00807646"/>
    <w:rsid w:val="00825432"/>
    <w:rsid w:val="008C58E9"/>
    <w:rsid w:val="008D6558"/>
    <w:rsid w:val="008E510C"/>
    <w:rsid w:val="008F501D"/>
    <w:rsid w:val="0091481A"/>
    <w:rsid w:val="0093118A"/>
    <w:rsid w:val="00931ED3"/>
    <w:rsid w:val="00932182"/>
    <w:rsid w:val="009372ED"/>
    <w:rsid w:val="00982B95"/>
    <w:rsid w:val="009A56A9"/>
    <w:rsid w:val="009D65BA"/>
    <w:rsid w:val="009D718B"/>
    <w:rsid w:val="009E1265"/>
    <w:rsid w:val="00A00457"/>
    <w:rsid w:val="00A03F4A"/>
    <w:rsid w:val="00A10108"/>
    <w:rsid w:val="00A24C90"/>
    <w:rsid w:val="00A27985"/>
    <w:rsid w:val="00A30D0A"/>
    <w:rsid w:val="00A516E3"/>
    <w:rsid w:val="00A53631"/>
    <w:rsid w:val="00A613B6"/>
    <w:rsid w:val="00A76322"/>
    <w:rsid w:val="00AA3497"/>
    <w:rsid w:val="00AB1C27"/>
    <w:rsid w:val="00AF19E9"/>
    <w:rsid w:val="00AF73A1"/>
    <w:rsid w:val="00B16169"/>
    <w:rsid w:val="00B17A59"/>
    <w:rsid w:val="00B347B9"/>
    <w:rsid w:val="00BC19BF"/>
    <w:rsid w:val="00C14C71"/>
    <w:rsid w:val="00C26A91"/>
    <w:rsid w:val="00C40915"/>
    <w:rsid w:val="00C4473F"/>
    <w:rsid w:val="00C51CD3"/>
    <w:rsid w:val="00C624C8"/>
    <w:rsid w:val="00C74923"/>
    <w:rsid w:val="00C75AE5"/>
    <w:rsid w:val="00CC49EC"/>
    <w:rsid w:val="00CD0ACE"/>
    <w:rsid w:val="00CD3B8B"/>
    <w:rsid w:val="00D124DA"/>
    <w:rsid w:val="00D42612"/>
    <w:rsid w:val="00D60ECB"/>
    <w:rsid w:val="00D634F1"/>
    <w:rsid w:val="00D921CE"/>
    <w:rsid w:val="00DA4D10"/>
    <w:rsid w:val="00DB12D4"/>
    <w:rsid w:val="00DC79AF"/>
    <w:rsid w:val="00DF4C59"/>
    <w:rsid w:val="00E07F1F"/>
    <w:rsid w:val="00E84BC2"/>
    <w:rsid w:val="00EA279D"/>
    <w:rsid w:val="00EB343F"/>
    <w:rsid w:val="00EF3088"/>
    <w:rsid w:val="00F061F6"/>
    <w:rsid w:val="00F2055E"/>
    <w:rsid w:val="00F26055"/>
    <w:rsid w:val="00F31D34"/>
    <w:rsid w:val="00F43921"/>
    <w:rsid w:val="00F60B4D"/>
    <w:rsid w:val="00F64E73"/>
    <w:rsid w:val="00F92CC8"/>
    <w:rsid w:val="00F943A9"/>
    <w:rsid w:val="00F973C0"/>
    <w:rsid w:val="00FA560E"/>
    <w:rsid w:val="00FD0934"/>
    <w:rsid w:val="00FD3920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15954F-0631-4352-909A-18AA7612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B8B"/>
    <w:rPr>
      <w:rFonts w:ascii="Times New Roman" w:eastAsia="Times New Roman" w:hAnsi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CD3B8B"/>
    <w:pPr>
      <w:keepNext/>
      <w:outlineLvl w:val="6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CD3B8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CD3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D3B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D3B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D3B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3B8B"/>
    <w:rPr>
      <w:rFonts w:ascii="Times New Roman" w:eastAsia="Times New Roman" w:hAnsi="Times New Roman" w:cs="Times New Roman"/>
      <w:sz w:val="24"/>
      <w:szCs w:val="24"/>
    </w:rPr>
  </w:style>
  <w:style w:type="paragraph" w:customStyle="1" w:styleId="maincopy">
    <w:name w:val="maincopy"/>
    <w:basedOn w:val="Normal"/>
    <w:rsid w:val="00CD3B8B"/>
    <w:pPr>
      <w:spacing w:before="100" w:beforeAutospacing="1" w:after="100" w:afterAutospacing="1" w:line="210" w:lineRule="atLeast"/>
    </w:pPr>
    <w:rPr>
      <w:rFonts w:ascii="Arial" w:hAnsi="Arial" w:cs="Arial"/>
      <w:color w:val="000000"/>
      <w:sz w:val="18"/>
      <w:szCs w:val="18"/>
    </w:rPr>
  </w:style>
  <w:style w:type="character" w:customStyle="1" w:styleId="style11">
    <w:name w:val="style11"/>
    <w:rsid w:val="00CD3B8B"/>
    <w:rPr>
      <w:rFonts w:ascii="Arial" w:hAnsi="Arial" w:cs="Arial" w:hint="default"/>
    </w:rPr>
  </w:style>
  <w:style w:type="character" w:customStyle="1" w:styleId="subsubhead1">
    <w:name w:val="subsubhead1"/>
    <w:rsid w:val="00CD3B8B"/>
    <w:rPr>
      <w:rFonts w:ascii="Arial" w:hAnsi="Arial" w:cs="Arial" w:hint="default"/>
      <w:b/>
      <w:bCs/>
      <w:color w:val="144D8B"/>
      <w:sz w:val="18"/>
      <w:szCs w:val="18"/>
    </w:rPr>
  </w:style>
  <w:style w:type="character" w:styleId="Emphasis">
    <w:name w:val="Emphasis"/>
    <w:uiPriority w:val="20"/>
    <w:qFormat/>
    <w:rsid w:val="00CD3B8B"/>
    <w:rPr>
      <w:i/>
      <w:iCs/>
    </w:rPr>
  </w:style>
  <w:style w:type="character" w:customStyle="1" w:styleId="maincopy1">
    <w:name w:val="maincopy1"/>
    <w:rsid w:val="00CD3B8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style21">
    <w:name w:val="style21"/>
    <w:rsid w:val="00CD3B8B"/>
    <w:rPr>
      <w:sz w:val="14"/>
      <w:szCs w:val="14"/>
    </w:rPr>
  </w:style>
  <w:style w:type="paragraph" w:styleId="BodyText2">
    <w:name w:val="Body Text 2"/>
    <w:basedOn w:val="Normal"/>
    <w:link w:val="BodyText2Char"/>
    <w:rsid w:val="00CD3B8B"/>
    <w:rPr>
      <w:rFonts w:ascii="Arial" w:hAnsi="Arial"/>
      <w:szCs w:val="20"/>
    </w:rPr>
  </w:style>
  <w:style w:type="character" w:customStyle="1" w:styleId="BodyText2Char">
    <w:name w:val="Body Text 2 Char"/>
    <w:link w:val="BodyText2"/>
    <w:rsid w:val="00CD3B8B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D3B8B"/>
    <w:pPr>
      <w:spacing w:after="120" w:line="276" w:lineRule="auto"/>
      <w:ind w:left="360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D3B8B"/>
  </w:style>
  <w:style w:type="paragraph" w:styleId="BalloonText">
    <w:name w:val="Balloon Text"/>
    <w:basedOn w:val="Normal"/>
    <w:link w:val="BalloonTextChar"/>
    <w:uiPriority w:val="99"/>
    <w:semiHidden/>
    <w:unhideWhenUsed/>
    <w:rsid w:val="00CD3B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3B8B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A76322"/>
    <w:rPr>
      <w:rFonts w:ascii="Courier" w:hAnsi="Courier"/>
    </w:rPr>
  </w:style>
  <w:style w:type="character" w:customStyle="1" w:styleId="PlainTextChar">
    <w:name w:val="Plain Text Char"/>
    <w:link w:val="PlainText"/>
    <w:uiPriority w:val="99"/>
    <w:rsid w:val="00A76322"/>
    <w:rPr>
      <w:rFonts w:ascii="Courier" w:eastAsia="Times New Roman" w:hAnsi="Courier" w:cs="Courier"/>
      <w:sz w:val="24"/>
      <w:szCs w:val="24"/>
    </w:rPr>
  </w:style>
  <w:style w:type="paragraph" w:customStyle="1" w:styleId="Default">
    <w:name w:val="Default"/>
    <w:rsid w:val="00490A11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0A11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1B5E02"/>
    <w:pPr>
      <w:spacing w:line="281" w:lineRule="atLeast"/>
    </w:pPr>
    <w:rPr>
      <w:color w:val="auto"/>
    </w:rPr>
  </w:style>
  <w:style w:type="character" w:styleId="CommentReference">
    <w:name w:val="annotation reference"/>
    <w:uiPriority w:val="99"/>
    <w:semiHidden/>
    <w:unhideWhenUsed/>
    <w:rsid w:val="00A00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45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0045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4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0045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6036</Characters>
  <Application>Microsoft Office Word</Application>
  <DocSecurity>0</DocSecurity>
  <Lines>232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G&amp;W Electric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ztranchida</dc:creator>
  <cp:lastModifiedBy>Trish Barnett</cp:lastModifiedBy>
  <cp:revision>2</cp:revision>
  <dcterms:created xsi:type="dcterms:W3CDTF">2019-03-04T22:28:00Z</dcterms:created>
  <dcterms:modified xsi:type="dcterms:W3CDTF">2019-03-04T22:28:00Z</dcterms:modified>
</cp:coreProperties>
</file>